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customXml/itemProps27.xml" ContentType="application/vnd.openxmlformats-officedocument.customXmlProperties+xml"/>
  <Override PartName="/customXml/itemProps28.xml" ContentType="application/vnd.openxmlformats-officedocument.customXmlProperties+xml"/>
  <Override PartName="/customXml/itemProps29.xml" ContentType="application/vnd.openxmlformats-officedocument.customXmlProperties+xml"/>
  <Override PartName="/customXml/itemProps30.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97B38B4" w14:textId="77777777" w:rsidR="000A2144" w:rsidRPr="002717B6" w:rsidRDefault="000A2144" w:rsidP="002717B6">
      <w:pPr>
        <w:tabs>
          <w:tab w:val="left" w:pos="1979"/>
        </w:tabs>
        <w:spacing w:line="360" w:lineRule="auto"/>
        <w:rPr>
          <w:b/>
          <w:sz w:val="30"/>
          <w:szCs w:val="30"/>
          <w:lang w:val="en-US"/>
        </w:rPr>
      </w:pPr>
      <w:r w:rsidRPr="002717B6">
        <w:rPr>
          <w:b/>
          <w:sz w:val="30"/>
          <w:szCs w:val="30"/>
          <w:lang w:val="en-US"/>
        </w:rPr>
        <w:t>Press Release</w:t>
      </w:r>
    </w:p>
    <w:p w14:paraId="0F1F5FD9" w14:textId="77777777" w:rsidR="00C41A96" w:rsidRDefault="00C41A96" w:rsidP="002717B6">
      <w:pPr>
        <w:tabs>
          <w:tab w:val="left" w:pos="1979"/>
        </w:tabs>
        <w:spacing w:line="360" w:lineRule="auto"/>
        <w:rPr>
          <w:b/>
          <w:color w:val="0050A0" w:themeColor="background2"/>
          <w:sz w:val="26"/>
          <w:szCs w:val="26"/>
          <w:lang w:val="en-US"/>
        </w:rPr>
      </w:pPr>
    </w:p>
    <w:p w14:paraId="23B15E46" w14:textId="41F79B30" w:rsidR="00B13AD5" w:rsidRPr="002717B6" w:rsidRDefault="00B13AD5" w:rsidP="002717B6">
      <w:pPr>
        <w:spacing w:line="360" w:lineRule="auto"/>
        <w:rPr>
          <w:lang w:val="en-US"/>
        </w:rPr>
      </w:pPr>
      <w:r>
        <w:rPr>
          <w:b/>
          <w:color w:val="0050A0" w:themeColor="background2"/>
          <w:sz w:val="26"/>
          <w:szCs w:val="26"/>
          <w:lang w:val="en-US"/>
        </w:rPr>
        <w:t>VCBL-R and VCBL-N vacuum blocks from Schmalz with 2-in-1 function</w:t>
      </w:r>
    </w:p>
    <w:p w14:paraId="1C41245D" w14:textId="77777777" w:rsidR="002717B6" w:rsidRDefault="002717B6" w:rsidP="002717B6">
      <w:pPr>
        <w:tabs>
          <w:tab w:val="left" w:pos="1979"/>
        </w:tabs>
        <w:spacing w:line="360" w:lineRule="auto"/>
        <w:rPr>
          <w:sz w:val="26"/>
          <w:szCs w:val="26"/>
          <w:lang w:val="en-US"/>
        </w:rPr>
      </w:pPr>
    </w:p>
    <w:p w14:paraId="0A1CBED5" w14:textId="39A8B320" w:rsidR="002717B6" w:rsidRPr="002717B6" w:rsidRDefault="00B13AD5" w:rsidP="002717B6">
      <w:pPr>
        <w:tabs>
          <w:tab w:val="left" w:pos="1979"/>
        </w:tabs>
        <w:spacing w:line="360" w:lineRule="auto"/>
        <w:rPr>
          <w:sz w:val="26"/>
          <w:szCs w:val="26"/>
          <w:lang w:val="en-US"/>
        </w:rPr>
      </w:pPr>
      <w:r>
        <w:rPr>
          <w:sz w:val="26"/>
          <w:szCs w:val="26"/>
          <w:lang w:val="en-US"/>
        </w:rPr>
        <w:t>Whether nesting or grid table: Schmalz presents a sophisticated 2-in-1 solution with the new VCBL-R and VCBL-N vacuum blocks. The series fixes workpieces safely on the different tables and, thanks to its numerous dimensions and clamping heights, releases every task in CNC wood processing</w:t>
      </w:r>
      <w:r w:rsidR="002717B6" w:rsidRPr="002717B6">
        <w:rPr>
          <w:sz w:val="26"/>
          <w:szCs w:val="26"/>
          <w:lang w:val="en-US"/>
        </w:rPr>
        <w:t>.</w:t>
      </w:r>
    </w:p>
    <w:p w14:paraId="0BD1A9F4" w14:textId="77777777" w:rsidR="004C66A5" w:rsidRPr="002717B6" w:rsidRDefault="004C66A5" w:rsidP="002717B6">
      <w:pPr>
        <w:spacing w:line="360" w:lineRule="auto"/>
        <w:rPr>
          <w:lang w:val="en-US"/>
        </w:rPr>
      </w:pPr>
    </w:p>
    <w:p w14:paraId="0571AE71" w14:textId="71194A64" w:rsidR="002717B6" w:rsidRDefault="00B13AD5" w:rsidP="002717B6">
      <w:pPr>
        <w:pStyle w:val="StandardWeb"/>
        <w:spacing w:before="0" w:beforeAutospacing="0" w:after="0" w:afterAutospacing="0" w:line="360" w:lineRule="auto"/>
        <w:rPr>
          <w:rFonts w:ascii="Calibri" w:hAnsi="Calibri"/>
          <w:sz w:val="22"/>
          <w:szCs w:val="22"/>
          <w:lang w:val="en-US"/>
        </w:rPr>
      </w:pPr>
      <w:r>
        <w:rPr>
          <w:rFonts w:ascii="Calibri" w:hAnsi="Calibri"/>
          <w:sz w:val="22"/>
          <w:szCs w:val="22"/>
          <w:lang w:val="en-US"/>
        </w:rPr>
        <w:t>The new VCBL-R and VCBL-N vacuum blocks are characterized by height flexibility and short set-up times. Schmalz relies on a clever 2-in-1 function in the design: the innovative clamping equipment can be prepared with a single movement. The nesting insert on the underside fixes the vacuum blocks to nesting and flat tables. It can be removed in seconds using the clip – this means that the suction cup is also rock-solid on all standard 30 and 40 millimeter grid geometries.</w:t>
      </w:r>
    </w:p>
    <w:p w14:paraId="73693794" w14:textId="009F403D" w:rsidR="002717B6" w:rsidRDefault="002717B6" w:rsidP="002717B6">
      <w:pPr>
        <w:spacing w:line="360" w:lineRule="auto"/>
        <w:rPr>
          <w:lang w:val="en-US"/>
        </w:rPr>
      </w:pPr>
    </w:p>
    <w:p w14:paraId="7C3C9CEF" w14:textId="0A8A0E7F" w:rsidR="00B13AD5" w:rsidRPr="002717B6" w:rsidRDefault="00B13AD5" w:rsidP="002717B6">
      <w:pPr>
        <w:spacing w:line="360" w:lineRule="auto"/>
        <w:rPr>
          <w:lang w:val="en-US"/>
        </w:rPr>
      </w:pPr>
      <w:r>
        <w:rPr>
          <w:lang w:val="en-US"/>
        </w:rPr>
        <w:t>This provides applications with a universal solution that can be used to equip both grid and nesting tables. If the processing is more complex,</w:t>
      </w:r>
      <w:r w:rsidR="008726FD">
        <w:rPr>
          <w:lang w:val="en-US"/>
        </w:rPr>
        <w:t xml:space="preserve"> such as when processing the edge of the workpieces or small parts, the new series provides a remedy without affecting the MDF protective plate. The hose connection available as an accessory enables use at any position on the grid table, even if there is no suction point below the suction cup. It also increases the power for particularly demanding applications.</w:t>
      </w:r>
    </w:p>
    <w:p w14:paraId="26862D64" w14:textId="77777777" w:rsidR="002717B6" w:rsidRPr="004C66A5" w:rsidRDefault="002717B6" w:rsidP="002717B6">
      <w:pPr>
        <w:spacing w:line="360" w:lineRule="auto"/>
        <w:rPr>
          <w:lang w:val="en-US"/>
        </w:rPr>
      </w:pPr>
    </w:p>
    <w:p w14:paraId="04881C4A" w14:textId="3671649A" w:rsidR="002717B6" w:rsidRPr="002717B6" w:rsidRDefault="008726FD" w:rsidP="002717B6">
      <w:pPr>
        <w:spacing w:line="360" w:lineRule="auto"/>
        <w:rPr>
          <w:b/>
          <w:lang w:val="en-US"/>
        </w:rPr>
      </w:pPr>
      <w:r>
        <w:rPr>
          <w:b/>
          <w:lang w:val="en-US"/>
        </w:rPr>
        <w:t>Tool-free change</w:t>
      </w:r>
    </w:p>
    <w:p w14:paraId="5B5CEFAE" w14:textId="4975CA95" w:rsidR="00714EDA" w:rsidRDefault="008726FD" w:rsidP="008726FD">
      <w:pPr>
        <w:pStyle w:val="StandardWeb"/>
        <w:spacing w:before="0" w:beforeAutospacing="0" w:after="0" w:afterAutospacing="0" w:line="360" w:lineRule="auto"/>
        <w:rPr>
          <w:rFonts w:ascii="Calibri" w:hAnsi="Calibri"/>
          <w:sz w:val="22"/>
          <w:szCs w:val="22"/>
          <w:lang w:val="en-US"/>
        </w:rPr>
      </w:pPr>
      <w:r>
        <w:rPr>
          <w:rFonts w:ascii="Calibri" w:hAnsi="Calibri"/>
          <w:sz w:val="22"/>
          <w:szCs w:val="22"/>
          <w:lang w:val="en-US"/>
        </w:rPr>
        <w:t>The suction plate fixes components of all kinds – from rough or textured surfaces to solid wood. It can be replaced quickly and without tools when worn. Its membrane protects the workpiece from direct contact with the touch valve, which comes as standard, and at the same time prevents the ingress of dirt. The optional lifting system protects the sealing edge of the suction plate from damage and makes it easier for users to load and unload large workpieces. The adaptable series with working heights from 25 to 132 millimeters is equally suitable for simple 3-axis and complex 5-axis machining.</w:t>
      </w:r>
    </w:p>
    <w:p w14:paraId="0908917C" w14:textId="77777777" w:rsidR="008726FD" w:rsidRPr="008726FD" w:rsidRDefault="008726FD" w:rsidP="008726FD">
      <w:pPr>
        <w:pStyle w:val="StandardWeb"/>
        <w:spacing w:before="0" w:beforeAutospacing="0" w:after="0" w:afterAutospacing="0" w:line="360" w:lineRule="auto"/>
        <w:rPr>
          <w:rFonts w:ascii="Calibri" w:hAnsi="Calibri"/>
          <w:sz w:val="22"/>
          <w:szCs w:val="22"/>
          <w:lang w:val="en-US"/>
        </w:rPr>
      </w:pPr>
    </w:p>
    <w:p w14:paraId="1763C453" w14:textId="1CBFD661" w:rsidR="00A34302" w:rsidRPr="002717B6" w:rsidRDefault="00A34302" w:rsidP="002717B6">
      <w:pPr>
        <w:pStyle w:val="Zeichen"/>
        <w:rPr>
          <w:rFonts w:asciiTheme="majorHAnsi" w:hAnsiTheme="majorHAnsi" w:cstheme="majorHAnsi"/>
          <w:sz w:val="22"/>
          <w:szCs w:val="22"/>
          <w:lang w:val="en-US"/>
        </w:rPr>
      </w:pPr>
      <w:r w:rsidRPr="002717B6">
        <w:rPr>
          <w:rFonts w:asciiTheme="majorHAnsi" w:hAnsiTheme="majorHAnsi" w:cstheme="majorHAnsi"/>
          <w:sz w:val="22"/>
          <w:szCs w:val="22"/>
          <w:lang w:val="en-US"/>
        </w:rPr>
        <w:t>(</w:t>
      </w:r>
      <w:r w:rsidR="008726FD">
        <w:rPr>
          <w:rFonts w:asciiTheme="majorHAnsi" w:hAnsiTheme="majorHAnsi" w:cstheme="majorHAnsi"/>
          <w:sz w:val="22"/>
          <w:szCs w:val="22"/>
          <w:lang w:val="en-US"/>
        </w:rPr>
        <w:t xml:space="preserve">1.882 </w:t>
      </w:r>
      <w:r w:rsidR="000A2144" w:rsidRPr="002717B6">
        <w:rPr>
          <w:rFonts w:asciiTheme="majorHAnsi" w:hAnsiTheme="majorHAnsi" w:cstheme="majorHAnsi"/>
          <w:sz w:val="22"/>
          <w:szCs w:val="22"/>
          <w:lang w:val="en-US"/>
        </w:rPr>
        <w:t>characters incl. spaces</w:t>
      </w:r>
      <w:r w:rsidRPr="002717B6">
        <w:rPr>
          <w:rFonts w:asciiTheme="majorHAnsi" w:hAnsiTheme="majorHAnsi" w:cstheme="majorHAnsi"/>
          <w:sz w:val="22"/>
          <w:szCs w:val="22"/>
          <w:lang w:val="en-US"/>
        </w:rPr>
        <w:t>)</w:t>
      </w:r>
    </w:p>
    <w:p w14:paraId="696F5D05" w14:textId="77777777" w:rsidR="00A34302" w:rsidRPr="00387C60" w:rsidRDefault="00A34302" w:rsidP="002717B6">
      <w:pPr>
        <w:tabs>
          <w:tab w:val="left" w:pos="1979"/>
        </w:tabs>
        <w:spacing w:line="360" w:lineRule="auto"/>
        <w:rPr>
          <w:b/>
          <w:sz w:val="20"/>
          <w:szCs w:val="20"/>
          <w:lang w:val="en-US"/>
        </w:rPr>
      </w:pPr>
    </w:p>
    <w:p w14:paraId="705083D9" w14:textId="77777777" w:rsidR="00D51E00" w:rsidRPr="00D51E00" w:rsidRDefault="00D51E00" w:rsidP="00D51E00">
      <w:pPr>
        <w:spacing w:line="360" w:lineRule="auto"/>
        <w:rPr>
          <w:lang w:val="en-US"/>
        </w:rPr>
      </w:pPr>
    </w:p>
    <w:p w14:paraId="5BDEFF69" w14:textId="4A2DAFAC" w:rsidR="00D51E00" w:rsidRPr="00D51E00" w:rsidRDefault="00D51E00" w:rsidP="00D51E00">
      <w:pPr>
        <w:spacing w:line="360" w:lineRule="auto"/>
        <w:rPr>
          <w:b/>
          <w:lang w:val="en-US"/>
        </w:rPr>
      </w:pPr>
      <w:r w:rsidRPr="00D51E00">
        <w:rPr>
          <w:b/>
          <w:lang w:val="en-US"/>
        </w:rPr>
        <w:t>Meta-Title:</w:t>
      </w:r>
      <w:r w:rsidR="008726FD">
        <w:rPr>
          <w:b/>
          <w:lang w:val="en-US"/>
        </w:rPr>
        <w:t xml:space="preserve"> </w:t>
      </w:r>
      <w:r w:rsidR="008726FD" w:rsidRPr="00255652">
        <w:rPr>
          <w:bCs/>
          <w:lang w:val="en-US"/>
        </w:rPr>
        <w:t>VCBL-R and VCBL-N vacuum blocks from Schmalz with 2-in-1 function</w:t>
      </w:r>
    </w:p>
    <w:p w14:paraId="14F9486C" w14:textId="77777777" w:rsidR="00D51E00" w:rsidRPr="00D51E00" w:rsidRDefault="00D51E00" w:rsidP="00D51E00">
      <w:pPr>
        <w:spacing w:line="360" w:lineRule="auto"/>
        <w:rPr>
          <w:lang w:val="en-US"/>
        </w:rPr>
      </w:pPr>
    </w:p>
    <w:p w14:paraId="3A5C1294" w14:textId="4DB6BF1A" w:rsidR="00D51E00" w:rsidRPr="00255652" w:rsidRDefault="00D51E00" w:rsidP="00D51E00">
      <w:pPr>
        <w:spacing w:line="360" w:lineRule="auto"/>
        <w:rPr>
          <w:bCs/>
          <w:lang w:val="en-US"/>
        </w:rPr>
      </w:pPr>
      <w:r w:rsidRPr="00D51E00">
        <w:rPr>
          <w:b/>
          <w:lang w:val="en-US"/>
        </w:rPr>
        <w:t>Meta-Description:</w:t>
      </w:r>
      <w:r w:rsidR="00255652">
        <w:rPr>
          <w:b/>
          <w:lang w:val="en-US"/>
        </w:rPr>
        <w:t xml:space="preserve"> </w:t>
      </w:r>
      <w:r w:rsidR="00255652">
        <w:rPr>
          <w:bCs/>
          <w:lang w:val="en-US"/>
        </w:rPr>
        <w:t>The new VCBL-R and VCBL-N vacuum blocks from Schmalz fix workpieces on grid and nesting tables. Flexible to use and quick convert.</w:t>
      </w:r>
    </w:p>
    <w:p w14:paraId="79418C35" w14:textId="77777777" w:rsidR="00D51E00" w:rsidRPr="00D51E00" w:rsidRDefault="00D51E00" w:rsidP="00D51E00">
      <w:pPr>
        <w:spacing w:line="360" w:lineRule="auto"/>
        <w:rPr>
          <w:lang w:val="en-US"/>
        </w:rPr>
      </w:pPr>
    </w:p>
    <w:p w14:paraId="18A68699" w14:textId="53B7BC36" w:rsidR="00D51E00" w:rsidRDefault="00255652" w:rsidP="00D51E00">
      <w:pPr>
        <w:spacing w:line="360" w:lineRule="auto"/>
        <w:rPr>
          <w:lang w:val="en-US"/>
        </w:rPr>
      </w:pPr>
      <w:r>
        <w:rPr>
          <w:b/>
          <w:bCs/>
          <w:lang w:val="en-US"/>
        </w:rPr>
        <w:t xml:space="preserve">Social Media: </w:t>
      </w:r>
      <w:r w:rsidRPr="00255652">
        <w:rPr>
          <w:lang w:val="en-US"/>
        </w:rPr>
        <w:t>2 in 1: The new vacuum blocks VCBL-R and VCBL-N from Schmalz reliably hold workpieces during CNC processing of wood on various types of tables. The clamping equipment can be adapted to nesting or grid tables in a very short time by using or omitting the friction clip. This provides users with a highly flexible universal solution.</w:t>
      </w:r>
    </w:p>
    <w:p w14:paraId="32E79F2B" w14:textId="77777777" w:rsidR="00255652" w:rsidRPr="00255652" w:rsidRDefault="00255652" w:rsidP="00D51E00">
      <w:pPr>
        <w:spacing w:line="360" w:lineRule="auto"/>
        <w:rPr>
          <w:lang w:val="en-US"/>
        </w:rPr>
      </w:pPr>
    </w:p>
    <w:p w14:paraId="47865CC5" w14:textId="77777777" w:rsidR="00D51E00" w:rsidRPr="00D51E00" w:rsidRDefault="00D51E00" w:rsidP="00D51E00">
      <w:pPr>
        <w:spacing w:line="360" w:lineRule="auto"/>
        <w:rPr>
          <w:lang w:val="en-US"/>
        </w:rPr>
      </w:pPr>
    </w:p>
    <w:p w14:paraId="08A1CC75" w14:textId="15D2C29A" w:rsidR="00A34302" w:rsidRPr="00255652" w:rsidRDefault="000A2144" w:rsidP="002717B6">
      <w:pPr>
        <w:spacing w:line="360" w:lineRule="auto"/>
        <w:rPr>
          <w:b/>
          <w:sz w:val="20"/>
          <w:szCs w:val="20"/>
          <w:lang w:val="en-US"/>
        </w:rPr>
      </w:pPr>
      <w:r w:rsidRPr="00387C60">
        <w:rPr>
          <w:b/>
          <w:color w:val="000000" w:themeColor="text1"/>
          <w:lang w:val="en-US"/>
        </w:rPr>
        <w:t>Images</w:t>
      </w:r>
      <w:r w:rsidR="00A34302" w:rsidRPr="00387C60">
        <w:rPr>
          <w:b/>
          <w:color w:val="000000" w:themeColor="text1"/>
          <w:lang w:val="en-US"/>
        </w:rPr>
        <w:t>:</w:t>
      </w:r>
    </w:p>
    <w:tbl>
      <w:tblPr>
        <w:tblStyle w:val="WeiohneLinien-Bildeinfgen"/>
        <w:tblW w:w="0" w:type="auto"/>
        <w:tblLook w:val="04A0" w:firstRow="1" w:lastRow="0" w:firstColumn="1" w:lastColumn="0" w:noHBand="0" w:noVBand="1"/>
      </w:tblPr>
      <w:tblGrid>
        <w:gridCol w:w="3261"/>
        <w:gridCol w:w="6520"/>
      </w:tblGrid>
      <w:tr w:rsidR="00A34302" w:rsidRPr="00DE7299" w14:paraId="030DFDC6" w14:textId="77777777" w:rsidTr="00A34302">
        <w:tc>
          <w:tcPr>
            <w:tcW w:w="3261" w:type="dxa"/>
          </w:tcPr>
          <w:p w14:paraId="422D64A5" w14:textId="77777777" w:rsidR="00A34302" w:rsidRPr="00387C60" w:rsidRDefault="00A34302" w:rsidP="002717B6">
            <w:pPr>
              <w:tabs>
                <w:tab w:val="left" w:pos="1979"/>
              </w:tabs>
              <w:spacing w:line="360" w:lineRule="auto"/>
              <w:rPr>
                <w:b/>
                <w:sz w:val="20"/>
                <w:szCs w:val="20"/>
                <w:lang w:val="en-US"/>
              </w:rPr>
            </w:pPr>
            <w:r w:rsidRPr="00387C60">
              <w:rPr>
                <w:b/>
                <w:noProof/>
                <w:sz w:val="20"/>
                <w:szCs w:val="20"/>
              </w:rPr>
              <w:drawing>
                <wp:inline distT="0" distB="0" distL="0" distR="0" wp14:anchorId="477ABACE" wp14:editId="2DCEBE23">
                  <wp:extent cx="1885131" cy="1256400"/>
                  <wp:effectExtent l="0" t="0" r="1270" b="127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pic:cNvPicPr>
                            <a:picLocks noChangeAspect="1" noChangeArrowheads="1"/>
                          </pic:cNvPicPr>
                        </pic:nvPicPr>
                        <pic:blipFill>
                          <a:blip r:embed="rId37" cstate="print">
                            <a:extLst>
                              <a:ext uri="{28A0092B-C50C-407E-A947-70E740481C1C}">
                                <a14:useLocalDpi xmlns:a14="http://schemas.microsoft.com/office/drawing/2010/main" val="0"/>
                              </a:ext>
                            </a:extLst>
                          </a:blip>
                          <a:stretch>
                            <a:fillRect/>
                          </a:stretch>
                        </pic:blipFill>
                        <pic:spPr bwMode="auto">
                          <a:xfrm>
                            <a:off x="0" y="0"/>
                            <a:ext cx="1885131" cy="1256400"/>
                          </a:xfrm>
                          <a:prstGeom prst="rect">
                            <a:avLst/>
                          </a:prstGeom>
                          <a:noFill/>
                        </pic:spPr>
                      </pic:pic>
                    </a:graphicData>
                  </a:graphic>
                </wp:inline>
              </w:drawing>
            </w:r>
          </w:p>
        </w:tc>
        <w:tc>
          <w:tcPr>
            <w:tcW w:w="6520" w:type="dxa"/>
          </w:tcPr>
          <w:p w14:paraId="627AD3FF" w14:textId="77777777" w:rsidR="00A34302" w:rsidRPr="002717B6" w:rsidRDefault="000A2144" w:rsidP="002717B6">
            <w:pPr>
              <w:spacing w:line="360" w:lineRule="auto"/>
              <w:rPr>
                <w:rFonts w:eastAsia="Calibri"/>
                <w:b/>
                <w:bCs/>
                <w:lang w:val="en-US"/>
              </w:rPr>
            </w:pPr>
            <w:r w:rsidRPr="002717B6">
              <w:rPr>
                <w:rFonts w:eastAsia="Calibri"/>
                <w:b/>
                <w:bCs/>
                <w:lang w:val="en-US"/>
              </w:rPr>
              <w:t>Image</w:t>
            </w:r>
            <w:r w:rsidR="00A34302" w:rsidRPr="002717B6">
              <w:rPr>
                <w:rFonts w:eastAsia="Calibri"/>
                <w:b/>
                <w:bCs/>
                <w:lang w:val="en-US"/>
              </w:rPr>
              <w:t xml:space="preserve"> 1: </w:t>
            </w:r>
          </w:p>
          <w:p w14:paraId="1D23D779" w14:textId="5AA2F607" w:rsidR="00A34302" w:rsidRPr="002717B6" w:rsidRDefault="00255652" w:rsidP="002717B6">
            <w:pPr>
              <w:tabs>
                <w:tab w:val="left" w:pos="1979"/>
              </w:tabs>
              <w:spacing w:line="360" w:lineRule="auto"/>
              <w:rPr>
                <w:b/>
                <w:lang w:val="en-US"/>
              </w:rPr>
            </w:pPr>
            <w:r>
              <w:rPr>
                <w:lang w:val="en-US"/>
              </w:rPr>
              <w:t>The new VCBL-N vacuum block fixes solid wood in demanding applications thanks to its one-piece design and the additional vacuum connection on nesting tables</w:t>
            </w:r>
            <w:r w:rsidR="002717B6" w:rsidRPr="002717B6">
              <w:rPr>
                <w:lang w:val="en-US"/>
              </w:rPr>
              <w:t>.</w:t>
            </w:r>
          </w:p>
        </w:tc>
      </w:tr>
      <w:tr w:rsidR="00A34302" w:rsidRPr="00DE7299" w14:paraId="071A7A4D" w14:textId="77777777" w:rsidTr="00A34302">
        <w:tc>
          <w:tcPr>
            <w:tcW w:w="3261" w:type="dxa"/>
          </w:tcPr>
          <w:p w14:paraId="4ACD4CFA" w14:textId="77777777" w:rsidR="00A34302" w:rsidRPr="00387C60" w:rsidRDefault="00A34302" w:rsidP="002717B6">
            <w:pPr>
              <w:tabs>
                <w:tab w:val="left" w:pos="1979"/>
              </w:tabs>
              <w:spacing w:line="360" w:lineRule="auto"/>
              <w:rPr>
                <w:b/>
                <w:sz w:val="20"/>
                <w:szCs w:val="20"/>
                <w:lang w:val="en-US"/>
              </w:rPr>
            </w:pPr>
            <w:r w:rsidRPr="00387C60">
              <w:rPr>
                <w:b/>
                <w:noProof/>
                <w:sz w:val="20"/>
                <w:szCs w:val="20"/>
              </w:rPr>
              <w:drawing>
                <wp:inline distT="0" distB="0" distL="0" distR="0" wp14:anchorId="7662F366" wp14:editId="1837C008">
                  <wp:extent cx="1885131" cy="1256400"/>
                  <wp:effectExtent l="0" t="0" r="1270" b="127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pic:cNvPicPr>
                            <a:picLocks noChangeAspect="1" noChangeArrowheads="1"/>
                          </pic:cNvPicPr>
                        </pic:nvPicPr>
                        <pic:blipFill>
                          <a:blip r:embed="rId38" cstate="print">
                            <a:extLst>
                              <a:ext uri="{28A0092B-C50C-407E-A947-70E740481C1C}">
                                <a14:useLocalDpi xmlns:a14="http://schemas.microsoft.com/office/drawing/2010/main" val="0"/>
                              </a:ext>
                            </a:extLst>
                          </a:blip>
                          <a:stretch>
                            <a:fillRect/>
                          </a:stretch>
                        </pic:blipFill>
                        <pic:spPr bwMode="auto">
                          <a:xfrm>
                            <a:off x="0" y="0"/>
                            <a:ext cx="1885131" cy="1256400"/>
                          </a:xfrm>
                          <a:prstGeom prst="rect">
                            <a:avLst/>
                          </a:prstGeom>
                          <a:noFill/>
                        </pic:spPr>
                      </pic:pic>
                    </a:graphicData>
                  </a:graphic>
                </wp:inline>
              </w:drawing>
            </w:r>
          </w:p>
        </w:tc>
        <w:tc>
          <w:tcPr>
            <w:tcW w:w="6520" w:type="dxa"/>
          </w:tcPr>
          <w:p w14:paraId="410EE791" w14:textId="77777777" w:rsidR="00A34302" w:rsidRPr="002717B6" w:rsidRDefault="000A2144" w:rsidP="002717B6">
            <w:pPr>
              <w:spacing w:line="360" w:lineRule="auto"/>
              <w:rPr>
                <w:rFonts w:eastAsia="Calibri" w:cs="Arial"/>
                <w:b/>
                <w:lang w:val="en-US"/>
              </w:rPr>
            </w:pPr>
            <w:r w:rsidRPr="002717B6">
              <w:rPr>
                <w:rFonts w:eastAsia="Calibri"/>
                <w:b/>
                <w:bCs/>
                <w:lang w:val="en-US"/>
              </w:rPr>
              <w:t>Image</w:t>
            </w:r>
            <w:r w:rsidR="00A34302" w:rsidRPr="002717B6">
              <w:rPr>
                <w:rFonts w:eastAsia="Calibri" w:cs="Arial"/>
                <w:b/>
                <w:lang w:val="en-US"/>
              </w:rPr>
              <w:t xml:space="preserve"> 2: </w:t>
            </w:r>
          </w:p>
          <w:p w14:paraId="73D680DC" w14:textId="510469BD" w:rsidR="00A34302" w:rsidRPr="002717B6" w:rsidRDefault="00255652" w:rsidP="002717B6">
            <w:pPr>
              <w:tabs>
                <w:tab w:val="left" w:pos="1979"/>
              </w:tabs>
              <w:spacing w:line="360" w:lineRule="auto"/>
              <w:rPr>
                <w:b/>
                <w:lang w:val="en-US"/>
              </w:rPr>
            </w:pPr>
            <w:r>
              <w:rPr>
                <w:lang w:val="en-US"/>
              </w:rPr>
              <w:t>All common grid geometries can be fitted with the optimized VCBL-R vacuum clamping equipment</w:t>
            </w:r>
            <w:r w:rsidR="002717B6" w:rsidRPr="002717B6">
              <w:rPr>
                <w:lang w:val="en-US"/>
              </w:rPr>
              <w:t>.</w:t>
            </w:r>
          </w:p>
        </w:tc>
      </w:tr>
      <w:tr w:rsidR="00A34302" w:rsidRPr="00DE7299" w14:paraId="677DA686" w14:textId="77777777" w:rsidTr="00A34302">
        <w:tc>
          <w:tcPr>
            <w:tcW w:w="3261" w:type="dxa"/>
          </w:tcPr>
          <w:p w14:paraId="1DD2918C" w14:textId="77777777" w:rsidR="00A34302" w:rsidRPr="00387C60" w:rsidRDefault="00A34302" w:rsidP="002717B6">
            <w:pPr>
              <w:tabs>
                <w:tab w:val="left" w:pos="1979"/>
              </w:tabs>
              <w:spacing w:line="360" w:lineRule="auto"/>
              <w:rPr>
                <w:b/>
                <w:sz w:val="20"/>
                <w:szCs w:val="20"/>
                <w:lang w:val="en-US"/>
              </w:rPr>
            </w:pPr>
            <w:r w:rsidRPr="00387C60">
              <w:rPr>
                <w:b/>
                <w:noProof/>
                <w:sz w:val="20"/>
                <w:szCs w:val="20"/>
              </w:rPr>
              <w:drawing>
                <wp:inline distT="0" distB="0" distL="0" distR="0" wp14:anchorId="73681B72" wp14:editId="36C0A99D">
                  <wp:extent cx="1885131" cy="1256400"/>
                  <wp:effectExtent l="0" t="0" r="1270" b="1270"/>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pic:cNvPicPr>
                            <a:picLocks noChangeAspect="1" noChangeArrowheads="1"/>
                          </pic:cNvPicPr>
                        </pic:nvPicPr>
                        <pic:blipFill>
                          <a:blip r:embed="rId39" cstate="print">
                            <a:extLst>
                              <a:ext uri="{28A0092B-C50C-407E-A947-70E740481C1C}">
                                <a14:useLocalDpi xmlns:a14="http://schemas.microsoft.com/office/drawing/2010/main" val="0"/>
                              </a:ext>
                            </a:extLst>
                          </a:blip>
                          <a:stretch>
                            <a:fillRect/>
                          </a:stretch>
                        </pic:blipFill>
                        <pic:spPr bwMode="auto">
                          <a:xfrm>
                            <a:off x="0" y="0"/>
                            <a:ext cx="1885131" cy="1256400"/>
                          </a:xfrm>
                          <a:prstGeom prst="rect">
                            <a:avLst/>
                          </a:prstGeom>
                          <a:noFill/>
                        </pic:spPr>
                      </pic:pic>
                    </a:graphicData>
                  </a:graphic>
                </wp:inline>
              </w:drawing>
            </w:r>
          </w:p>
        </w:tc>
        <w:tc>
          <w:tcPr>
            <w:tcW w:w="6520" w:type="dxa"/>
          </w:tcPr>
          <w:p w14:paraId="32267CD4" w14:textId="77777777" w:rsidR="00A34302" w:rsidRPr="002717B6" w:rsidRDefault="000A2144" w:rsidP="002717B6">
            <w:pPr>
              <w:spacing w:line="360" w:lineRule="auto"/>
              <w:rPr>
                <w:rFonts w:eastAsia="Calibri" w:cs="Arial"/>
                <w:b/>
                <w:lang w:val="en-US"/>
              </w:rPr>
            </w:pPr>
            <w:r w:rsidRPr="002717B6">
              <w:rPr>
                <w:rFonts w:eastAsia="Calibri"/>
                <w:b/>
                <w:bCs/>
                <w:lang w:val="en-US"/>
              </w:rPr>
              <w:t>Image</w:t>
            </w:r>
            <w:r w:rsidR="00A34302" w:rsidRPr="002717B6">
              <w:rPr>
                <w:rFonts w:eastAsia="Calibri" w:cs="Arial"/>
                <w:b/>
                <w:lang w:val="en-US"/>
              </w:rPr>
              <w:t xml:space="preserve"> 3:</w:t>
            </w:r>
          </w:p>
          <w:p w14:paraId="098FAA1C" w14:textId="2B88934C" w:rsidR="00A34302" w:rsidRPr="002717B6" w:rsidRDefault="00255652" w:rsidP="002717B6">
            <w:pPr>
              <w:tabs>
                <w:tab w:val="left" w:pos="1979"/>
              </w:tabs>
              <w:spacing w:line="360" w:lineRule="auto"/>
              <w:rPr>
                <w:b/>
                <w:lang w:val="en-US"/>
              </w:rPr>
            </w:pPr>
            <w:r>
              <w:rPr>
                <w:lang w:val="en-US"/>
              </w:rPr>
              <w:t>The all-rounder VCBL is equally suitable for nesting and grid table applications</w:t>
            </w:r>
            <w:r w:rsidR="002717B6" w:rsidRPr="002717B6">
              <w:rPr>
                <w:lang w:val="en-US"/>
              </w:rPr>
              <w:t>.</w:t>
            </w:r>
          </w:p>
        </w:tc>
      </w:tr>
      <w:tr w:rsidR="00255652" w:rsidRPr="00DE7299" w14:paraId="15DBABB7" w14:textId="77777777" w:rsidTr="00A34302">
        <w:tc>
          <w:tcPr>
            <w:tcW w:w="3261" w:type="dxa"/>
          </w:tcPr>
          <w:p w14:paraId="36BB9A3D" w14:textId="29ED00D7" w:rsidR="00255652" w:rsidRPr="00387C60" w:rsidRDefault="00255652" w:rsidP="002717B6">
            <w:pPr>
              <w:tabs>
                <w:tab w:val="left" w:pos="1979"/>
              </w:tabs>
              <w:spacing w:line="360" w:lineRule="auto"/>
              <w:rPr>
                <w:b/>
                <w:noProof/>
                <w:sz w:val="20"/>
                <w:szCs w:val="20"/>
              </w:rPr>
            </w:pPr>
            <w:r w:rsidRPr="00387C60">
              <w:rPr>
                <w:b/>
                <w:noProof/>
                <w:sz w:val="20"/>
                <w:szCs w:val="20"/>
              </w:rPr>
              <w:lastRenderedPageBreak/>
              <w:drawing>
                <wp:inline distT="0" distB="0" distL="0" distR="0" wp14:anchorId="0445FBB2" wp14:editId="4E8DF36E">
                  <wp:extent cx="1885131" cy="1256400"/>
                  <wp:effectExtent l="0" t="0" r="1270" b="1270"/>
                  <wp:docPr id="481476210" name="Grafik 4814762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1476210" name="Grafik 481476210"/>
                          <pic:cNvPicPr>
                            <a:picLocks noChangeAspect="1" noChangeArrowheads="1"/>
                          </pic:cNvPicPr>
                        </pic:nvPicPr>
                        <pic:blipFill>
                          <a:blip r:embed="rId40" cstate="print">
                            <a:extLst>
                              <a:ext uri="{28A0092B-C50C-407E-A947-70E740481C1C}">
                                <a14:useLocalDpi xmlns:a14="http://schemas.microsoft.com/office/drawing/2010/main" val="0"/>
                              </a:ext>
                            </a:extLst>
                          </a:blip>
                          <a:stretch>
                            <a:fillRect/>
                          </a:stretch>
                        </pic:blipFill>
                        <pic:spPr bwMode="auto">
                          <a:xfrm>
                            <a:off x="0" y="0"/>
                            <a:ext cx="1885131" cy="1256400"/>
                          </a:xfrm>
                          <a:prstGeom prst="rect">
                            <a:avLst/>
                          </a:prstGeom>
                          <a:noFill/>
                        </pic:spPr>
                      </pic:pic>
                    </a:graphicData>
                  </a:graphic>
                </wp:inline>
              </w:drawing>
            </w:r>
          </w:p>
        </w:tc>
        <w:tc>
          <w:tcPr>
            <w:tcW w:w="6520" w:type="dxa"/>
          </w:tcPr>
          <w:p w14:paraId="38782715" w14:textId="77777777" w:rsidR="00255652" w:rsidRDefault="00255652" w:rsidP="002717B6">
            <w:pPr>
              <w:spacing w:line="360" w:lineRule="auto"/>
              <w:rPr>
                <w:rFonts w:eastAsia="Calibri"/>
                <w:b/>
                <w:bCs/>
                <w:lang w:val="en-US"/>
              </w:rPr>
            </w:pPr>
            <w:r>
              <w:rPr>
                <w:rFonts w:eastAsia="Calibri"/>
                <w:b/>
                <w:bCs/>
                <w:lang w:val="en-US"/>
              </w:rPr>
              <w:t>Image 4:</w:t>
            </w:r>
          </w:p>
          <w:p w14:paraId="5618F0D3" w14:textId="65993083" w:rsidR="00255652" w:rsidRPr="00255652" w:rsidRDefault="00255652" w:rsidP="002717B6">
            <w:pPr>
              <w:spacing w:line="360" w:lineRule="auto"/>
              <w:rPr>
                <w:rFonts w:eastAsia="Calibri"/>
                <w:lang w:val="en-US"/>
              </w:rPr>
            </w:pPr>
            <w:r w:rsidRPr="00255652">
              <w:rPr>
                <w:rFonts w:eastAsia="Calibri"/>
                <w:lang w:val="en-US"/>
              </w:rPr>
              <w:t>From VCBL-R to V</w:t>
            </w:r>
            <w:r>
              <w:rPr>
                <w:rFonts w:eastAsia="Calibri"/>
                <w:lang w:val="en-US"/>
              </w:rPr>
              <w:t>CBL-N and vice versa: The new 2-in-1 function of the Schmalz vacuum blocks.</w:t>
            </w:r>
          </w:p>
        </w:tc>
      </w:tr>
    </w:tbl>
    <w:p w14:paraId="5A6A3EEA" w14:textId="77777777" w:rsidR="007649E0" w:rsidRPr="00255652" w:rsidRDefault="007649E0" w:rsidP="002717B6">
      <w:pPr>
        <w:tabs>
          <w:tab w:val="left" w:pos="1979"/>
        </w:tabs>
        <w:spacing w:line="360" w:lineRule="auto"/>
        <w:rPr>
          <w:sz w:val="20"/>
          <w:szCs w:val="20"/>
          <w:lang w:val="en-US"/>
        </w:rPr>
      </w:pPr>
    </w:p>
    <w:p w14:paraId="38FC87DA" w14:textId="77777777" w:rsidR="000A2144" w:rsidRPr="00387C60" w:rsidRDefault="000A2144" w:rsidP="002717B6">
      <w:pPr>
        <w:spacing w:line="360" w:lineRule="auto"/>
        <w:rPr>
          <w:b/>
          <w:lang w:val="en-US"/>
        </w:rPr>
      </w:pPr>
      <w:r w:rsidRPr="00387C60">
        <w:rPr>
          <w:lang w:val="en-US"/>
        </w:rPr>
        <w:t>Images: J. Schmalz GmbH</w:t>
      </w:r>
      <w:r w:rsidR="00A34302" w:rsidRPr="00387C60">
        <w:rPr>
          <w:sz w:val="20"/>
          <w:szCs w:val="20"/>
          <w:lang w:val="en-US"/>
        </w:rPr>
        <w:br w:type="page"/>
      </w:r>
      <w:r w:rsidR="004C66A5">
        <w:rPr>
          <w:b/>
          <w:lang w:val="en-US"/>
        </w:rPr>
        <w:lastRenderedPageBreak/>
        <w:t>C</w:t>
      </w:r>
      <w:r w:rsidRPr="00387C60">
        <w:rPr>
          <w:b/>
          <w:lang w:val="en-US"/>
        </w:rPr>
        <w:t>ompany</w:t>
      </w:r>
    </w:p>
    <w:p w14:paraId="4AF47ECD" w14:textId="1C9EECAC" w:rsidR="00F82CFF" w:rsidRPr="00387C60" w:rsidRDefault="00F82CFF" w:rsidP="002717B6">
      <w:pPr>
        <w:spacing w:line="360" w:lineRule="auto"/>
        <w:rPr>
          <w:lang w:val="en-US"/>
        </w:rPr>
      </w:pPr>
      <w:r w:rsidRPr="00387C60">
        <w:rPr>
          <w:lang w:val="en-US"/>
        </w:rPr>
        <w:t>Schmalz is</w:t>
      </w:r>
      <w:r w:rsidR="00536CCA">
        <w:rPr>
          <w:lang w:val="en-US"/>
        </w:rPr>
        <w:t xml:space="preserve"> one of the</w:t>
      </w:r>
      <w:r w:rsidRPr="00387C60">
        <w:rPr>
          <w:lang w:val="en-US"/>
        </w:rPr>
        <w:t xml:space="preserve"> market leader</w:t>
      </w:r>
      <w:r w:rsidR="00536CCA">
        <w:rPr>
          <w:lang w:val="en-US"/>
        </w:rPr>
        <w:t>s</w:t>
      </w:r>
      <w:r w:rsidRPr="00387C60">
        <w:rPr>
          <w:lang w:val="en-US"/>
        </w:rPr>
        <w:t xml:space="preserve"> in vacuum automation </w:t>
      </w:r>
      <w:r w:rsidR="00333E81">
        <w:rPr>
          <w:lang w:val="en-US"/>
        </w:rPr>
        <w:t>and ergonomic handling systems</w:t>
      </w:r>
      <w:r w:rsidRPr="00387C60">
        <w:rPr>
          <w:lang w:val="en-US"/>
        </w:rPr>
        <w:t xml:space="preserve">. Schmalz products are used all over the world, for example in applications in the logistics industry, the automotive industry, the electronics sector or in furniture production. The wide range of products in the Vacuum Automation unit includes individual components such as suction cups and vacuum generators, as well as complete gripping systems and clamping solutions for holding workpieces, for example in CNC machining centers. The Handling Systems unit offers innovative handling solutions with vacuum lifters and crane systems for industrial and handicraft applications. </w:t>
      </w:r>
      <w:bookmarkStart w:id="0" w:name="_Hlk480376106"/>
      <w:r w:rsidRPr="00387C60">
        <w:rPr>
          <w:lang w:val="en-US"/>
        </w:rPr>
        <w:t>With the Energy Storage unit, Schmalz has created a new pillar in the field of stationary energy storage.</w:t>
      </w:r>
      <w:bookmarkEnd w:id="0"/>
      <w:r w:rsidR="00387C60" w:rsidRPr="00387C60">
        <w:rPr>
          <w:lang w:val="en-US"/>
        </w:rPr>
        <w:t xml:space="preserve"> </w:t>
      </w:r>
    </w:p>
    <w:p w14:paraId="20B158B0" w14:textId="77777777" w:rsidR="00F82CFF" w:rsidRDefault="00F82CFF" w:rsidP="002717B6">
      <w:pPr>
        <w:spacing w:line="360" w:lineRule="auto"/>
        <w:rPr>
          <w:lang w:val="en-US"/>
        </w:rPr>
      </w:pPr>
      <w:r w:rsidRPr="00387C60">
        <w:rPr>
          <w:lang w:val="en-US"/>
        </w:rPr>
        <w:t>With comprehensive consulting, a focus on innovation and first-class quality, Schmalz offers its customers long-lasting benefits. Schmalz’s intelligent solutions make production and logistics processes more flexible and efficient, while also preparing them for the increasing trend toward digitalization.</w:t>
      </w:r>
      <w:r w:rsidR="00387C60" w:rsidRPr="00387C60">
        <w:rPr>
          <w:lang w:val="en-US"/>
        </w:rPr>
        <w:t xml:space="preserve"> </w:t>
      </w:r>
    </w:p>
    <w:p w14:paraId="4EA42616" w14:textId="77777777" w:rsidR="00536CCA" w:rsidRPr="00387C60" w:rsidRDefault="00536CCA" w:rsidP="002717B6">
      <w:pPr>
        <w:spacing w:line="360" w:lineRule="auto"/>
        <w:rPr>
          <w:lang w:val="en-US"/>
        </w:rPr>
      </w:pPr>
    </w:p>
    <w:p w14:paraId="2110062E" w14:textId="5AD1C964" w:rsidR="00387C60" w:rsidRDefault="00624400" w:rsidP="002717B6">
      <w:pPr>
        <w:spacing w:line="360" w:lineRule="auto"/>
        <w:rPr>
          <w:lang w:val="en-US"/>
        </w:rPr>
      </w:pPr>
      <w:r w:rsidRPr="00624400">
        <w:rPr>
          <w:lang w:val="en-US"/>
        </w:rPr>
        <w:t xml:space="preserve">Schmalz is represented in all major markets with its own locations and trading partners in around 70 countries. The family-owned company, headquartered in Glatten </w:t>
      </w:r>
      <w:r w:rsidR="00956D3B">
        <w:rPr>
          <w:lang w:val="en-US"/>
        </w:rPr>
        <w:t>in Germany</w:t>
      </w:r>
      <w:r w:rsidRPr="00624400">
        <w:rPr>
          <w:lang w:val="en-US"/>
        </w:rPr>
        <w:t>, employs around 1,800 people at 31 locations worldwide.</w:t>
      </w:r>
    </w:p>
    <w:p w14:paraId="1DFAC997" w14:textId="77777777" w:rsidR="00624400" w:rsidRPr="00387C60" w:rsidRDefault="00624400" w:rsidP="002717B6">
      <w:pPr>
        <w:spacing w:line="360" w:lineRule="auto"/>
        <w:rPr>
          <w:lang w:val="en-US"/>
        </w:rPr>
      </w:pPr>
    </w:p>
    <w:p w14:paraId="7EC9CCDA" w14:textId="77777777" w:rsidR="00FE624F" w:rsidRPr="00387C60" w:rsidRDefault="000A2144" w:rsidP="002717B6">
      <w:pPr>
        <w:spacing w:line="360" w:lineRule="auto"/>
        <w:rPr>
          <w:color w:val="000000" w:themeColor="text1"/>
          <w:lang w:val="en-US"/>
        </w:rPr>
      </w:pPr>
      <w:r w:rsidRPr="00387C60">
        <w:rPr>
          <w:b/>
          <w:color w:val="000000" w:themeColor="text1"/>
          <w:lang w:val="en-US"/>
        </w:rPr>
        <w:t>Contact for questions</w:t>
      </w:r>
    </w:p>
    <w:p w14:paraId="1EC4C59A" w14:textId="77777777" w:rsidR="00FE624F" w:rsidRPr="00387C60" w:rsidRDefault="00FE624F" w:rsidP="002717B6">
      <w:pPr>
        <w:spacing w:line="360" w:lineRule="auto"/>
        <w:rPr>
          <w:lang w:val="en-US"/>
        </w:rPr>
      </w:pPr>
      <w:r w:rsidRPr="00387C60">
        <w:rPr>
          <w:lang w:val="en-US"/>
        </w:rPr>
        <w:t>J. Schmalz GmbH</w:t>
      </w:r>
    </w:p>
    <w:p w14:paraId="7DDD68E7" w14:textId="283BD608" w:rsidR="00FE624F" w:rsidRPr="00387C60" w:rsidRDefault="00DE7299" w:rsidP="002717B6">
      <w:pPr>
        <w:spacing w:line="360" w:lineRule="auto"/>
        <w:rPr>
          <w:lang w:val="en-US"/>
        </w:rPr>
      </w:pPr>
      <w:r>
        <w:rPr>
          <w:lang w:val="en-US"/>
        </w:rPr>
        <w:t>Corporate</w:t>
      </w:r>
      <w:r w:rsidR="001267A0" w:rsidRPr="00387C60">
        <w:rPr>
          <w:lang w:val="en-US"/>
        </w:rPr>
        <w:t xml:space="preserve"> Communic</w:t>
      </w:r>
      <w:r w:rsidR="00FE624F" w:rsidRPr="00387C60">
        <w:rPr>
          <w:lang w:val="en-US"/>
        </w:rPr>
        <w:t>ation</w:t>
      </w:r>
      <w:r>
        <w:rPr>
          <w:lang w:val="en-US"/>
        </w:rPr>
        <w:t>s</w:t>
      </w:r>
    </w:p>
    <w:p w14:paraId="320E5C75" w14:textId="77777777" w:rsidR="006322B5" w:rsidRPr="00A46669" w:rsidRDefault="00DA0159" w:rsidP="002717B6">
      <w:pPr>
        <w:spacing w:line="360" w:lineRule="auto"/>
      </w:pPr>
      <w:r w:rsidRPr="00DE7299">
        <w:t xml:space="preserve">Johannes-Schmalz-Str. </w:t>
      </w:r>
      <w:r w:rsidRPr="00A46669">
        <w:t>1</w:t>
      </w:r>
    </w:p>
    <w:p w14:paraId="6BFDB5C4" w14:textId="77777777" w:rsidR="00FE624F" w:rsidRPr="000C60A9" w:rsidRDefault="00FE624F" w:rsidP="002717B6">
      <w:pPr>
        <w:spacing w:line="360" w:lineRule="auto"/>
      </w:pPr>
      <w:r w:rsidRPr="000C60A9">
        <w:t>72293 Glatten</w:t>
      </w:r>
      <w:r w:rsidR="00DA0159" w:rsidRPr="000C60A9">
        <w:t>, Germany</w:t>
      </w:r>
    </w:p>
    <w:p w14:paraId="7F33020E" w14:textId="77777777" w:rsidR="00FE624F" w:rsidRPr="000C60A9" w:rsidRDefault="00FE624F" w:rsidP="002717B6">
      <w:pPr>
        <w:spacing w:line="360" w:lineRule="auto"/>
      </w:pPr>
      <w:r w:rsidRPr="000C60A9">
        <w:t>T</w:t>
      </w:r>
      <w:r w:rsidR="006322B5" w:rsidRPr="000C60A9">
        <w:t>:</w:t>
      </w:r>
      <w:r w:rsidRPr="000C60A9">
        <w:t xml:space="preserve"> +49 7443 2403-506</w:t>
      </w:r>
    </w:p>
    <w:p w14:paraId="62E2DBFA" w14:textId="77777777" w:rsidR="00FE624F" w:rsidRPr="00DE7299" w:rsidRDefault="006322B5" w:rsidP="002717B6">
      <w:pPr>
        <w:spacing w:line="360" w:lineRule="auto"/>
        <w:rPr>
          <w:lang w:val="en-US"/>
        </w:rPr>
      </w:pPr>
      <w:r w:rsidRPr="00DE7299">
        <w:rPr>
          <w:lang w:val="en-US"/>
        </w:rPr>
        <w:t>F:</w:t>
      </w:r>
      <w:r w:rsidR="00FE624F" w:rsidRPr="00DE7299">
        <w:rPr>
          <w:lang w:val="en-US"/>
        </w:rPr>
        <w:t xml:space="preserve"> +49 7443 2403-9506</w:t>
      </w:r>
    </w:p>
    <w:p w14:paraId="341E00A1" w14:textId="77777777" w:rsidR="00FE624F" w:rsidRPr="00DE7299" w:rsidRDefault="00714EDA" w:rsidP="002717B6">
      <w:pPr>
        <w:spacing w:line="360" w:lineRule="auto"/>
        <w:rPr>
          <w:lang w:val="en-US"/>
        </w:rPr>
      </w:pPr>
      <w:hyperlink r:id="rId41" w:history="1">
        <w:r w:rsidRPr="00DE7299">
          <w:rPr>
            <w:rStyle w:val="Hyperlink"/>
            <w:lang w:val="en-US"/>
          </w:rPr>
          <w:t>presse@schmalz.de</w:t>
        </w:r>
      </w:hyperlink>
    </w:p>
    <w:p w14:paraId="7E0AEF29" w14:textId="77777777" w:rsidR="00FE624F" w:rsidRPr="00387C60" w:rsidRDefault="00FE624F" w:rsidP="002717B6">
      <w:pPr>
        <w:spacing w:line="360" w:lineRule="auto"/>
        <w:rPr>
          <w:lang w:val="en-US"/>
        </w:rPr>
      </w:pPr>
      <w:hyperlink r:id="rId42" w:history="1">
        <w:r w:rsidRPr="00387C60">
          <w:rPr>
            <w:rStyle w:val="Hyperlink"/>
            <w:lang w:val="en-US"/>
          </w:rPr>
          <w:t>www.schmalz.com</w:t>
        </w:r>
      </w:hyperlink>
    </w:p>
    <w:p w14:paraId="0485ED76" w14:textId="77777777" w:rsidR="006322B5" w:rsidRPr="00387C60" w:rsidRDefault="006322B5" w:rsidP="002717B6">
      <w:pPr>
        <w:spacing w:line="360" w:lineRule="auto"/>
        <w:rPr>
          <w:b/>
          <w:sz w:val="20"/>
          <w:szCs w:val="20"/>
          <w:lang w:val="en-US"/>
        </w:rPr>
      </w:pPr>
    </w:p>
    <w:p w14:paraId="20F37B32" w14:textId="77777777" w:rsidR="000A2144" w:rsidRPr="00387C60" w:rsidRDefault="000A2144" w:rsidP="002717B6">
      <w:pPr>
        <w:tabs>
          <w:tab w:val="left" w:pos="1979"/>
        </w:tabs>
        <w:spacing w:line="360" w:lineRule="auto"/>
        <w:rPr>
          <w:b/>
          <w:lang w:val="en-US"/>
        </w:rPr>
      </w:pPr>
      <w:r w:rsidRPr="00387C60">
        <w:rPr>
          <w:b/>
          <w:lang w:val="en-US"/>
        </w:rPr>
        <w:t>Further press releases are available on our web-site</w:t>
      </w:r>
    </w:p>
    <w:p w14:paraId="37C9F0E6" w14:textId="77777777" w:rsidR="000A2144" w:rsidRPr="00387C60" w:rsidRDefault="000A2144" w:rsidP="002717B6">
      <w:pPr>
        <w:tabs>
          <w:tab w:val="left" w:pos="1979"/>
        </w:tabs>
        <w:spacing w:line="360" w:lineRule="auto"/>
        <w:rPr>
          <w:rStyle w:val="Hyperlink"/>
          <w:b/>
          <w:lang w:val="en-US"/>
        </w:rPr>
      </w:pPr>
      <w:hyperlink r:id="rId43" w:history="1">
        <w:r w:rsidRPr="00387C60">
          <w:rPr>
            <w:rStyle w:val="Hyperlink"/>
            <w:b/>
            <w:lang w:val="en-US"/>
          </w:rPr>
          <w:t>https://www.schmalz.com/en/company/schmalz-news/press-releases/</w:t>
        </w:r>
      </w:hyperlink>
    </w:p>
    <w:p w14:paraId="592B892F" w14:textId="77777777" w:rsidR="00F82CFF" w:rsidRPr="00387C60" w:rsidRDefault="00F82CFF" w:rsidP="002717B6">
      <w:pPr>
        <w:tabs>
          <w:tab w:val="left" w:pos="1979"/>
        </w:tabs>
        <w:spacing w:line="360" w:lineRule="auto"/>
        <w:rPr>
          <w:b/>
          <w:lang w:val="en-US"/>
        </w:rPr>
      </w:pPr>
    </w:p>
    <w:p w14:paraId="763AC3E9" w14:textId="77777777" w:rsidR="00A34302" w:rsidRPr="00387C60" w:rsidRDefault="000A2144" w:rsidP="002717B6">
      <w:pPr>
        <w:tabs>
          <w:tab w:val="left" w:pos="1979"/>
        </w:tabs>
        <w:spacing w:line="360" w:lineRule="auto"/>
        <w:rPr>
          <w:sz w:val="20"/>
          <w:szCs w:val="20"/>
          <w:lang w:val="en-US"/>
        </w:rPr>
      </w:pPr>
      <w:r w:rsidRPr="00387C60">
        <w:rPr>
          <w:b/>
          <w:lang w:val="en-US"/>
        </w:rPr>
        <w:t>Reprint free of charge – Please forward a copy</w:t>
      </w:r>
    </w:p>
    <w:sectPr w:rsidR="00A34302" w:rsidRPr="00387C60" w:rsidSect="00645EB3">
      <w:headerReference w:type="default" r:id="rId44"/>
      <w:footerReference w:type="default" r:id="rId45"/>
      <w:headerReference w:type="first" r:id="rId46"/>
      <w:footerReference w:type="first" r:id="rId47"/>
      <w:type w:val="continuous"/>
      <w:pgSz w:w="11906" w:h="16838" w:code="9"/>
      <w:pgMar w:top="2525" w:right="991" w:bottom="1276" w:left="1134" w:header="1135" w:footer="431" w:gutter="0"/>
      <w:cols w:space="720"/>
      <w:formProt w:val="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87A9980" w14:textId="77777777" w:rsidR="006C0776" w:rsidRDefault="006C0776">
      <w:r>
        <w:separator/>
      </w:r>
    </w:p>
    <w:p w14:paraId="525FA6DB" w14:textId="77777777" w:rsidR="006C0776" w:rsidRDefault="006C0776"/>
  </w:endnote>
  <w:endnote w:type="continuationSeparator" w:id="0">
    <w:p w14:paraId="65E7D94B" w14:textId="77777777" w:rsidR="006C0776" w:rsidRDefault="006C0776">
      <w:r>
        <w:continuationSeparator/>
      </w:r>
    </w:p>
    <w:p w14:paraId="0A88100E" w14:textId="77777777" w:rsidR="006C0776" w:rsidRDefault="006C077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otum">
    <w:altName w:val="돋움"/>
    <w:panose1 w:val="020B0600000101010101"/>
    <w:charset w:val="81"/>
    <w:family w:val="swiss"/>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432077" w14:textId="77777777" w:rsidR="00C73096" w:rsidRPr="00B753C9" w:rsidRDefault="00B753C9" w:rsidP="00B753C9">
    <w:pPr>
      <w:pStyle w:val="Fuzeile"/>
      <w:rPr>
        <w:rFonts w:eastAsiaTheme="minorEastAsia"/>
      </w:rPr>
    </w:pPr>
    <w:r w:rsidRPr="00B753C9">
      <w:rPr>
        <w:rStyle w:val="FuzeileZchn"/>
        <w:rFonts w:eastAsiaTheme="minorEastAsia"/>
      </w:rPr>
      <w:tab/>
    </w:r>
    <w:r w:rsidR="00645EB3">
      <w:rPr>
        <w:rStyle w:val="FuzeileZchn"/>
        <w:rFonts w:eastAsiaTheme="minorEastAsia"/>
      </w:rPr>
      <w:tab/>
    </w:r>
    <w:r w:rsidR="00645EB3">
      <w:rPr>
        <w:rStyle w:val="FuzeileZchn"/>
        <w:rFonts w:eastAsiaTheme="minorEastAsia"/>
      </w:rPr>
      <w:tab/>
      <w:t>Page</w:t>
    </w:r>
    <w:r w:rsidRPr="00B753C9">
      <w:rPr>
        <w:rStyle w:val="FuzeileZchn"/>
        <w:rFonts w:eastAsiaTheme="minorEastAsia"/>
      </w:rPr>
      <w:t xml:space="preserve"> </w:t>
    </w:r>
    <w:r w:rsidRPr="00B753C9">
      <w:rPr>
        <w:rStyle w:val="FuzeileZchn"/>
        <w:rFonts w:eastAsiaTheme="minorEastAsia"/>
      </w:rPr>
      <w:fldChar w:fldCharType="begin"/>
    </w:r>
    <w:r w:rsidRPr="00B753C9">
      <w:rPr>
        <w:rStyle w:val="FuzeileZchn"/>
        <w:rFonts w:eastAsiaTheme="minorEastAsia"/>
      </w:rPr>
      <w:instrText xml:space="preserve"> PAGE </w:instrText>
    </w:r>
    <w:r w:rsidRPr="00B753C9">
      <w:rPr>
        <w:rStyle w:val="FuzeileZchn"/>
        <w:rFonts w:eastAsiaTheme="minorEastAsia"/>
      </w:rPr>
      <w:fldChar w:fldCharType="separate"/>
    </w:r>
    <w:r w:rsidR="006F0B15">
      <w:rPr>
        <w:rStyle w:val="FuzeileZchn"/>
        <w:rFonts w:eastAsiaTheme="minorEastAsia"/>
        <w:noProof/>
      </w:rPr>
      <w:t>5</w:t>
    </w:r>
    <w:r w:rsidRPr="00B753C9">
      <w:rPr>
        <w:rStyle w:val="FuzeileZchn"/>
        <w:rFonts w:eastAsiaTheme="minorEastAsia"/>
      </w:rPr>
      <w:fldChar w:fldCharType="end"/>
    </w:r>
    <w:r w:rsidR="00645EB3">
      <w:rPr>
        <w:rStyle w:val="FuzeileZchn"/>
        <w:rFonts w:eastAsiaTheme="minorEastAsia"/>
      </w:rPr>
      <w:t xml:space="preserve"> of</w:t>
    </w:r>
    <w:r w:rsidRPr="00B753C9">
      <w:rPr>
        <w:rStyle w:val="FuzeileZchn"/>
        <w:rFonts w:eastAsiaTheme="minorEastAsia"/>
      </w:rPr>
      <w:t xml:space="preserve"> </w:t>
    </w:r>
    <w:r w:rsidRPr="00B753C9">
      <w:rPr>
        <w:rStyle w:val="FuzeileZchn"/>
        <w:rFonts w:eastAsiaTheme="minorEastAsia"/>
      </w:rPr>
      <w:fldChar w:fldCharType="begin"/>
    </w:r>
    <w:r w:rsidRPr="00B753C9">
      <w:rPr>
        <w:rStyle w:val="FuzeileZchn"/>
        <w:rFonts w:eastAsiaTheme="minorEastAsia"/>
      </w:rPr>
      <w:instrText xml:space="preserve"> NUMPAGES </w:instrText>
    </w:r>
    <w:r w:rsidRPr="00B753C9">
      <w:rPr>
        <w:rStyle w:val="FuzeileZchn"/>
        <w:rFonts w:eastAsiaTheme="minorEastAsia"/>
      </w:rPr>
      <w:fldChar w:fldCharType="separate"/>
    </w:r>
    <w:r w:rsidR="006F0B15">
      <w:rPr>
        <w:rStyle w:val="FuzeileZchn"/>
        <w:rFonts w:eastAsiaTheme="minorEastAsia"/>
        <w:noProof/>
      </w:rPr>
      <w:t>5</w:t>
    </w:r>
    <w:r w:rsidRPr="00B753C9">
      <w:rPr>
        <w:rStyle w:val="FuzeileZchn"/>
        <w:rFonts w:eastAsiaTheme="minorEastAsia"/>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D3B018" w14:textId="77777777" w:rsidR="00836124" w:rsidRPr="00375C01" w:rsidRDefault="00534A38" w:rsidP="00375C01">
    <w:pPr>
      <w:pStyle w:val="Fuzeile"/>
      <w:rPr>
        <w:rFonts w:eastAsiaTheme="minorEastAsia"/>
      </w:rPr>
    </w:pPr>
    <w:r>
      <w:rPr>
        <w:rStyle w:val="FuzeileZchn"/>
        <w:rFonts w:eastAsiaTheme="minorEastAsia"/>
        <w:b/>
      </w:rPr>
      <w:t xml:space="preserve"> </w:t>
    </w:r>
    <w:r>
      <w:rPr>
        <w:rStyle w:val="FuzeileZchn"/>
        <w:rFonts w:eastAsiaTheme="minorEastAsia"/>
        <w:b/>
      </w:rPr>
      <w:tab/>
    </w:r>
    <w:r>
      <w:rPr>
        <w:rStyle w:val="FuzeileZchn"/>
        <w:rFonts w:eastAsiaTheme="minorEastAsia"/>
        <w:b/>
      </w:rPr>
      <w:tab/>
    </w:r>
    <w:r w:rsidR="00B753C9">
      <w:rPr>
        <w:rStyle w:val="FuzeileZchn"/>
        <w:rFonts w:eastAsiaTheme="minorEastAsia"/>
      </w:rPr>
      <w:tab/>
    </w:r>
    <w:r w:rsidR="00B753C9" w:rsidRPr="00C776A7">
      <w:rPr>
        <w:rStyle w:val="FuzeileZchn"/>
        <w:rFonts w:eastAsiaTheme="minorEastAsia"/>
      </w:rPr>
      <w:t xml:space="preserve">Seite </w:t>
    </w:r>
    <w:r w:rsidR="00B753C9" w:rsidRPr="00C776A7">
      <w:rPr>
        <w:rStyle w:val="FuzeileZchn"/>
        <w:rFonts w:eastAsiaTheme="minorEastAsia"/>
      </w:rPr>
      <w:fldChar w:fldCharType="begin"/>
    </w:r>
    <w:r w:rsidR="00B753C9" w:rsidRPr="00C776A7">
      <w:rPr>
        <w:rStyle w:val="FuzeileZchn"/>
        <w:rFonts w:eastAsiaTheme="minorEastAsia"/>
      </w:rPr>
      <w:instrText xml:space="preserve"> PAGE </w:instrText>
    </w:r>
    <w:r w:rsidR="00B753C9" w:rsidRPr="00C776A7">
      <w:rPr>
        <w:rStyle w:val="FuzeileZchn"/>
        <w:rFonts w:eastAsiaTheme="minorEastAsia"/>
      </w:rPr>
      <w:fldChar w:fldCharType="separate"/>
    </w:r>
    <w:r w:rsidR="00645EB3">
      <w:rPr>
        <w:rStyle w:val="FuzeileZchn"/>
        <w:rFonts w:eastAsiaTheme="minorEastAsia"/>
        <w:noProof/>
      </w:rPr>
      <w:t>1</w:t>
    </w:r>
    <w:r w:rsidR="00B753C9" w:rsidRPr="00C776A7">
      <w:rPr>
        <w:rStyle w:val="FuzeileZchn"/>
        <w:rFonts w:eastAsiaTheme="minorEastAsia"/>
      </w:rPr>
      <w:fldChar w:fldCharType="end"/>
    </w:r>
    <w:r w:rsidR="00B753C9" w:rsidRPr="00C776A7">
      <w:rPr>
        <w:rStyle w:val="FuzeileZchn"/>
        <w:rFonts w:eastAsiaTheme="minorEastAsia"/>
      </w:rPr>
      <w:t xml:space="preserve"> von </w:t>
    </w:r>
    <w:r w:rsidR="00B753C9" w:rsidRPr="00C776A7">
      <w:rPr>
        <w:rStyle w:val="FuzeileZchn"/>
        <w:rFonts w:eastAsiaTheme="minorEastAsia"/>
      </w:rPr>
      <w:fldChar w:fldCharType="begin"/>
    </w:r>
    <w:r w:rsidR="00B753C9" w:rsidRPr="00C776A7">
      <w:rPr>
        <w:rStyle w:val="FuzeileZchn"/>
        <w:rFonts w:eastAsiaTheme="minorEastAsia"/>
      </w:rPr>
      <w:instrText xml:space="preserve"> NUMPAGES </w:instrText>
    </w:r>
    <w:r w:rsidR="00B753C9" w:rsidRPr="00C776A7">
      <w:rPr>
        <w:rStyle w:val="FuzeileZchn"/>
        <w:rFonts w:eastAsiaTheme="minorEastAsia"/>
      </w:rPr>
      <w:fldChar w:fldCharType="separate"/>
    </w:r>
    <w:r w:rsidR="006C0776">
      <w:rPr>
        <w:rStyle w:val="FuzeileZchn"/>
        <w:rFonts w:eastAsiaTheme="minorEastAsia"/>
        <w:noProof/>
      </w:rPr>
      <w:t>2</w:t>
    </w:r>
    <w:r w:rsidR="00B753C9" w:rsidRPr="00C776A7">
      <w:rPr>
        <w:rStyle w:val="FuzeileZchn"/>
        <w:rFonts w:eastAsiaTheme="minorEastAsi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4F95C9C" w14:textId="77777777" w:rsidR="006C0776" w:rsidRDefault="006C0776">
      <w:r>
        <w:separator/>
      </w:r>
    </w:p>
    <w:p w14:paraId="5D629CD8" w14:textId="77777777" w:rsidR="006C0776" w:rsidRDefault="006C0776"/>
  </w:footnote>
  <w:footnote w:type="continuationSeparator" w:id="0">
    <w:p w14:paraId="3679A4D6" w14:textId="77777777" w:rsidR="006C0776" w:rsidRDefault="006C0776">
      <w:r>
        <w:continuationSeparator/>
      </w:r>
    </w:p>
    <w:p w14:paraId="73B56A00" w14:textId="77777777" w:rsidR="006C0776" w:rsidRDefault="006C077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49B3AA" w14:textId="77777777" w:rsidR="00A34302" w:rsidRPr="00C41A96" w:rsidRDefault="00A34302" w:rsidP="00A34302">
    <w:pPr>
      <w:pStyle w:val="Kopfzeile"/>
      <w:tabs>
        <w:tab w:val="clear" w:pos="4536"/>
        <w:tab w:val="clear" w:pos="9072"/>
        <w:tab w:val="right" w:pos="9781"/>
      </w:tabs>
      <w:rPr>
        <w:color w:val="00549C"/>
        <w:szCs w:val="28"/>
      </w:rPr>
    </w:pPr>
    <w:r w:rsidRPr="00C41A96">
      <w:rPr>
        <w:noProof/>
      </w:rPr>
      <w:drawing>
        <wp:anchor distT="0" distB="0" distL="114300" distR="114300" simplePos="0" relativeHeight="251662336" behindDoc="0" locked="0" layoutInCell="1" allowOverlap="1" wp14:anchorId="5388938D" wp14:editId="39915E04">
          <wp:simplePos x="0" y="0"/>
          <wp:positionH relativeFrom="column">
            <wp:posOffset>4951730</wp:posOffset>
          </wp:positionH>
          <wp:positionV relativeFrom="paragraph">
            <wp:posOffset>-200025</wp:posOffset>
          </wp:positionV>
          <wp:extent cx="1259840" cy="528320"/>
          <wp:effectExtent l="0" t="0" r="0" b="5080"/>
          <wp:wrapSquare wrapText="bothSides"/>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HMALZ_Logo_blue_RGB-1010px-72dpi.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59840" cy="528320"/>
                  </a:xfrm>
                  <a:prstGeom prst="rect">
                    <a:avLst/>
                  </a:prstGeom>
                </pic:spPr>
              </pic:pic>
            </a:graphicData>
          </a:graphic>
          <wp14:sizeRelH relativeFrom="page">
            <wp14:pctWidth>0</wp14:pctWidth>
          </wp14:sizeRelH>
          <wp14:sizeRelV relativeFrom="page">
            <wp14:pctHeight>0</wp14:pctHeight>
          </wp14:sizeRelV>
        </wp:anchor>
      </w:drawing>
    </w:r>
  </w:p>
  <w:p w14:paraId="087E695D" w14:textId="77777777" w:rsidR="003254A4" w:rsidRDefault="003254A4" w:rsidP="00A34302">
    <w:pPr>
      <w:pStyle w:val="Kopfzeile"/>
      <w:tabs>
        <w:tab w:val="clear" w:pos="4536"/>
        <w:tab w:val="clear" w:pos="9072"/>
        <w:tab w:val="left" w:pos="309"/>
        <w:tab w:val="left" w:pos="2439"/>
        <w:tab w:val="right" w:pos="9781"/>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5B500A" w14:textId="77777777" w:rsidR="00C41A96" w:rsidRPr="00C41A96" w:rsidRDefault="002E1188" w:rsidP="00EC2A4C">
    <w:pPr>
      <w:pStyle w:val="Kopfzeile"/>
      <w:tabs>
        <w:tab w:val="clear" w:pos="4536"/>
        <w:tab w:val="clear" w:pos="9072"/>
        <w:tab w:val="right" w:pos="9781"/>
      </w:tabs>
      <w:rPr>
        <w:color w:val="00549C"/>
        <w:szCs w:val="28"/>
      </w:rPr>
    </w:pPr>
    <w:r w:rsidRPr="00C41A96">
      <w:rPr>
        <w:noProof/>
      </w:rPr>
      <w:drawing>
        <wp:anchor distT="0" distB="0" distL="114300" distR="114300" simplePos="0" relativeHeight="251659264" behindDoc="0" locked="0" layoutInCell="1" allowOverlap="1" wp14:anchorId="18D09878" wp14:editId="15760558">
          <wp:simplePos x="0" y="0"/>
          <wp:positionH relativeFrom="column">
            <wp:posOffset>4951730</wp:posOffset>
          </wp:positionH>
          <wp:positionV relativeFrom="paragraph">
            <wp:posOffset>-200025</wp:posOffset>
          </wp:positionV>
          <wp:extent cx="1259840" cy="528320"/>
          <wp:effectExtent l="0" t="0" r="0" b="5080"/>
          <wp:wrapSquare wrapText="bothSides"/>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HMALZ_Logo_blue_RGB-1010px-72dpi.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59840" cy="52832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40F2D6D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9EC55F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B1C8B9F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16ABA1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5DD88A72"/>
    <w:lvl w:ilvl="0">
      <w:start w:val="1"/>
      <w:numFmt w:val="bullet"/>
      <w:lvlText w:val=""/>
      <w:lvlJc w:val="left"/>
      <w:pPr>
        <w:ind w:left="1492" w:hanging="360"/>
      </w:pPr>
      <w:rPr>
        <w:rFonts w:ascii="Wingdings" w:hAnsi="Wingdings" w:hint="default"/>
        <w:color w:val="00549C"/>
      </w:rPr>
    </w:lvl>
  </w:abstractNum>
  <w:abstractNum w:abstractNumId="5" w15:restartNumberingAfterBreak="0">
    <w:nsid w:val="FFFFFF81"/>
    <w:multiLevelType w:val="singleLevel"/>
    <w:tmpl w:val="BC8CC5EC"/>
    <w:lvl w:ilvl="0">
      <w:start w:val="1"/>
      <w:numFmt w:val="bullet"/>
      <w:lvlText w:val=""/>
      <w:lvlJc w:val="left"/>
      <w:pPr>
        <w:ind w:left="1209" w:hanging="360"/>
      </w:pPr>
      <w:rPr>
        <w:rFonts w:ascii="Wingdings" w:hAnsi="Wingdings" w:hint="default"/>
        <w:color w:val="00549C"/>
      </w:rPr>
    </w:lvl>
  </w:abstractNum>
  <w:abstractNum w:abstractNumId="6" w15:restartNumberingAfterBreak="0">
    <w:nsid w:val="FFFFFF82"/>
    <w:multiLevelType w:val="singleLevel"/>
    <w:tmpl w:val="E9A0455A"/>
    <w:lvl w:ilvl="0">
      <w:start w:val="1"/>
      <w:numFmt w:val="bullet"/>
      <w:lvlText w:val=""/>
      <w:lvlJc w:val="left"/>
      <w:pPr>
        <w:ind w:left="926" w:hanging="360"/>
      </w:pPr>
      <w:rPr>
        <w:rFonts w:ascii="Wingdings" w:hAnsi="Wingdings" w:hint="default"/>
        <w:color w:val="00549C"/>
      </w:rPr>
    </w:lvl>
  </w:abstractNum>
  <w:abstractNum w:abstractNumId="7" w15:restartNumberingAfterBreak="0">
    <w:nsid w:val="FFFFFF83"/>
    <w:multiLevelType w:val="singleLevel"/>
    <w:tmpl w:val="0B901024"/>
    <w:lvl w:ilvl="0">
      <w:start w:val="1"/>
      <w:numFmt w:val="bullet"/>
      <w:lvlText w:val=""/>
      <w:lvlJc w:val="left"/>
      <w:pPr>
        <w:ind w:left="643" w:hanging="360"/>
      </w:pPr>
      <w:rPr>
        <w:rFonts w:ascii="Wingdings" w:hAnsi="Wingdings" w:hint="default"/>
        <w:color w:val="00549C"/>
      </w:rPr>
    </w:lvl>
  </w:abstractNum>
  <w:abstractNum w:abstractNumId="8" w15:restartNumberingAfterBreak="0">
    <w:nsid w:val="FFFFFF88"/>
    <w:multiLevelType w:val="singleLevel"/>
    <w:tmpl w:val="0A50ED3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E86AA80A"/>
    <w:lvl w:ilvl="0">
      <w:start w:val="1"/>
      <w:numFmt w:val="bullet"/>
      <w:pStyle w:val="Aufzhlungszeichen"/>
      <w:lvlText w:val=""/>
      <w:lvlJc w:val="left"/>
      <w:pPr>
        <w:ind w:left="360" w:hanging="360"/>
      </w:pPr>
      <w:rPr>
        <w:rFonts w:ascii="Wingdings" w:hAnsi="Wingdings" w:hint="default"/>
        <w:color w:val="auto"/>
      </w:rPr>
    </w:lvl>
  </w:abstractNum>
  <w:abstractNum w:abstractNumId="10" w15:restartNumberingAfterBreak="0">
    <w:nsid w:val="05C345EE"/>
    <w:multiLevelType w:val="hybridMultilevel"/>
    <w:tmpl w:val="9CCCB362"/>
    <w:lvl w:ilvl="0" w:tplc="04070001">
      <w:start w:val="1"/>
      <w:numFmt w:val="bullet"/>
      <w:lvlText w:val=""/>
      <w:lvlJc w:val="left"/>
      <w:pPr>
        <w:tabs>
          <w:tab w:val="num" w:pos="715"/>
        </w:tabs>
        <w:ind w:left="715" w:hanging="360"/>
      </w:pPr>
      <w:rPr>
        <w:rFonts w:ascii="Symbol" w:hAnsi="Symbol" w:hint="default"/>
      </w:rPr>
    </w:lvl>
    <w:lvl w:ilvl="1" w:tplc="04070003" w:tentative="1">
      <w:start w:val="1"/>
      <w:numFmt w:val="bullet"/>
      <w:lvlText w:val="o"/>
      <w:lvlJc w:val="left"/>
      <w:pPr>
        <w:tabs>
          <w:tab w:val="num" w:pos="1435"/>
        </w:tabs>
        <w:ind w:left="1435" w:hanging="360"/>
      </w:pPr>
      <w:rPr>
        <w:rFonts w:ascii="Courier New" w:hAnsi="Courier New" w:cs="Courier New" w:hint="default"/>
      </w:rPr>
    </w:lvl>
    <w:lvl w:ilvl="2" w:tplc="04070005" w:tentative="1">
      <w:start w:val="1"/>
      <w:numFmt w:val="bullet"/>
      <w:lvlText w:val=""/>
      <w:lvlJc w:val="left"/>
      <w:pPr>
        <w:tabs>
          <w:tab w:val="num" w:pos="2155"/>
        </w:tabs>
        <w:ind w:left="2155" w:hanging="360"/>
      </w:pPr>
      <w:rPr>
        <w:rFonts w:ascii="Wingdings" w:hAnsi="Wingdings" w:hint="default"/>
      </w:rPr>
    </w:lvl>
    <w:lvl w:ilvl="3" w:tplc="04070001" w:tentative="1">
      <w:start w:val="1"/>
      <w:numFmt w:val="bullet"/>
      <w:lvlText w:val=""/>
      <w:lvlJc w:val="left"/>
      <w:pPr>
        <w:tabs>
          <w:tab w:val="num" w:pos="2875"/>
        </w:tabs>
        <w:ind w:left="2875" w:hanging="360"/>
      </w:pPr>
      <w:rPr>
        <w:rFonts w:ascii="Symbol" w:hAnsi="Symbol" w:hint="default"/>
      </w:rPr>
    </w:lvl>
    <w:lvl w:ilvl="4" w:tplc="04070003" w:tentative="1">
      <w:start w:val="1"/>
      <w:numFmt w:val="bullet"/>
      <w:lvlText w:val="o"/>
      <w:lvlJc w:val="left"/>
      <w:pPr>
        <w:tabs>
          <w:tab w:val="num" w:pos="3595"/>
        </w:tabs>
        <w:ind w:left="3595" w:hanging="360"/>
      </w:pPr>
      <w:rPr>
        <w:rFonts w:ascii="Courier New" w:hAnsi="Courier New" w:cs="Courier New" w:hint="default"/>
      </w:rPr>
    </w:lvl>
    <w:lvl w:ilvl="5" w:tplc="04070005" w:tentative="1">
      <w:start w:val="1"/>
      <w:numFmt w:val="bullet"/>
      <w:lvlText w:val=""/>
      <w:lvlJc w:val="left"/>
      <w:pPr>
        <w:tabs>
          <w:tab w:val="num" w:pos="4315"/>
        </w:tabs>
        <w:ind w:left="4315" w:hanging="360"/>
      </w:pPr>
      <w:rPr>
        <w:rFonts w:ascii="Wingdings" w:hAnsi="Wingdings" w:hint="default"/>
      </w:rPr>
    </w:lvl>
    <w:lvl w:ilvl="6" w:tplc="04070001" w:tentative="1">
      <w:start w:val="1"/>
      <w:numFmt w:val="bullet"/>
      <w:lvlText w:val=""/>
      <w:lvlJc w:val="left"/>
      <w:pPr>
        <w:tabs>
          <w:tab w:val="num" w:pos="5035"/>
        </w:tabs>
        <w:ind w:left="5035" w:hanging="360"/>
      </w:pPr>
      <w:rPr>
        <w:rFonts w:ascii="Symbol" w:hAnsi="Symbol" w:hint="default"/>
      </w:rPr>
    </w:lvl>
    <w:lvl w:ilvl="7" w:tplc="04070003" w:tentative="1">
      <w:start w:val="1"/>
      <w:numFmt w:val="bullet"/>
      <w:lvlText w:val="o"/>
      <w:lvlJc w:val="left"/>
      <w:pPr>
        <w:tabs>
          <w:tab w:val="num" w:pos="5755"/>
        </w:tabs>
        <w:ind w:left="5755" w:hanging="360"/>
      </w:pPr>
      <w:rPr>
        <w:rFonts w:ascii="Courier New" w:hAnsi="Courier New" w:cs="Courier New" w:hint="default"/>
      </w:rPr>
    </w:lvl>
    <w:lvl w:ilvl="8" w:tplc="04070005" w:tentative="1">
      <w:start w:val="1"/>
      <w:numFmt w:val="bullet"/>
      <w:lvlText w:val=""/>
      <w:lvlJc w:val="left"/>
      <w:pPr>
        <w:tabs>
          <w:tab w:val="num" w:pos="6475"/>
        </w:tabs>
        <w:ind w:left="6475" w:hanging="360"/>
      </w:pPr>
      <w:rPr>
        <w:rFonts w:ascii="Wingdings" w:hAnsi="Wingdings" w:hint="default"/>
      </w:rPr>
    </w:lvl>
  </w:abstractNum>
  <w:abstractNum w:abstractNumId="11" w15:restartNumberingAfterBreak="0">
    <w:nsid w:val="067F5A62"/>
    <w:multiLevelType w:val="hybridMultilevel"/>
    <w:tmpl w:val="6D8CFA4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081713F6"/>
    <w:multiLevelType w:val="hybridMultilevel"/>
    <w:tmpl w:val="D98C4B20"/>
    <w:lvl w:ilvl="0" w:tplc="04070017">
      <w:start w:val="1"/>
      <w:numFmt w:val="lowerLetter"/>
      <w:lvlText w:val="%1)"/>
      <w:lvlJc w:val="left"/>
      <w:pPr>
        <w:tabs>
          <w:tab w:val="num" w:pos="-360"/>
        </w:tabs>
        <w:ind w:left="-360" w:hanging="360"/>
      </w:pPr>
    </w:lvl>
    <w:lvl w:ilvl="1" w:tplc="04070019" w:tentative="1">
      <w:start w:val="1"/>
      <w:numFmt w:val="lowerLetter"/>
      <w:lvlText w:val="%2."/>
      <w:lvlJc w:val="left"/>
      <w:pPr>
        <w:tabs>
          <w:tab w:val="num" w:pos="360"/>
        </w:tabs>
        <w:ind w:left="360" w:hanging="360"/>
      </w:pPr>
    </w:lvl>
    <w:lvl w:ilvl="2" w:tplc="0407001B" w:tentative="1">
      <w:start w:val="1"/>
      <w:numFmt w:val="lowerRoman"/>
      <w:lvlText w:val="%3."/>
      <w:lvlJc w:val="right"/>
      <w:pPr>
        <w:tabs>
          <w:tab w:val="num" w:pos="1080"/>
        </w:tabs>
        <w:ind w:left="1080" w:hanging="180"/>
      </w:pPr>
    </w:lvl>
    <w:lvl w:ilvl="3" w:tplc="0407000F" w:tentative="1">
      <w:start w:val="1"/>
      <w:numFmt w:val="decimal"/>
      <w:lvlText w:val="%4."/>
      <w:lvlJc w:val="left"/>
      <w:pPr>
        <w:tabs>
          <w:tab w:val="num" w:pos="1800"/>
        </w:tabs>
        <w:ind w:left="1800" w:hanging="360"/>
      </w:pPr>
    </w:lvl>
    <w:lvl w:ilvl="4" w:tplc="04070019" w:tentative="1">
      <w:start w:val="1"/>
      <w:numFmt w:val="lowerLetter"/>
      <w:lvlText w:val="%5."/>
      <w:lvlJc w:val="left"/>
      <w:pPr>
        <w:tabs>
          <w:tab w:val="num" w:pos="2520"/>
        </w:tabs>
        <w:ind w:left="2520" w:hanging="360"/>
      </w:pPr>
    </w:lvl>
    <w:lvl w:ilvl="5" w:tplc="0407001B" w:tentative="1">
      <w:start w:val="1"/>
      <w:numFmt w:val="lowerRoman"/>
      <w:lvlText w:val="%6."/>
      <w:lvlJc w:val="right"/>
      <w:pPr>
        <w:tabs>
          <w:tab w:val="num" w:pos="3240"/>
        </w:tabs>
        <w:ind w:left="3240" w:hanging="180"/>
      </w:pPr>
    </w:lvl>
    <w:lvl w:ilvl="6" w:tplc="0407000F" w:tentative="1">
      <w:start w:val="1"/>
      <w:numFmt w:val="decimal"/>
      <w:lvlText w:val="%7."/>
      <w:lvlJc w:val="left"/>
      <w:pPr>
        <w:tabs>
          <w:tab w:val="num" w:pos="3960"/>
        </w:tabs>
        <w:ind w:left="3960" w:hanging="360"/>
      </w:pPr>
    </w:lvl>
    <w:lvl w:ilvl="7" w:tplc="04070019" w:tentative="1">
      <w:start w:val="1"/>
      <w:numFmt w:val="lowerLetter"/>
      <w:lvlText w:val="%8."/>
      <w:lvlJc w:val="left"/>
      <w:pPr>
        <w:tabs>
          <w:tab w:val="num" w:pos="4680"/>
        </w:tabs>
        <w:ind w:left="4680" w:hanging="360"/>
      </w:pPr>
    </w:lvl>
    <w:lvl w:ilvl="8" w:tplc="0407001B" w:tentative="1">
      <w:start w:val="1"/>
      <w:numFmt w:val="lowerRoman"/>
      <w:lvlText w:val="%9."/>
      <w:lvlJc w:val="right"/>
      <w:pPr>
        <w:tabs>
          <w:tab w:val="num" w:pos="5400"/>
        </w:tabs>
        <w:ind w:left="5400" w:hanging="180"/>
      </w:pPr>
    </w:lvl>
  </w:abstractNum>
  <w:abstractNum w:abstractNumId="13" w15:restartNumberingAfterBreak="0">
    <w:nsid w:val="093D0D30"/>
    <w:multiLevelType w:val="hybridMultilevel"/>
    <w:tmpl w:val="46082942"/>
    <w:lvl w:ilvl="0" w:tplc="04070005">
      <w:start w:val="1"/>
      <w:numFmt w:val="bullet"/>
      <w:lvlText w:val=""/>
      <w:lvlJc w:val="left"/>
      <w:pPr>
        <w:tabs>
          <w:tab w:val="num" w:pos="720"/>
        </w:tabs>
        <w:ind w:left="720" w:hanging="360"/>
      </w:pPr>
      <w:rPr>
        <w:rFonts w:ascii="Wingdings" w:hAnsi="Wingdings" w:hint="default"/>
      </w:rPr>
    </w:lvl>
    <w:lvl w:ilvl="1" w:tplc="0407000F">
      <w:start w:val="1"/>
      <w:numFmt w:val="decimal"/>
      <w:lvlText w:val="%2."/>
      <w:lvlJc w:val="left"/>
      <w:pPr>
        <w:tabs>
          <w:tab w:val="num" w:pos="1440"/>
        </w:tabs>
        <w:ind w:left="1440" w:hanging="360"/>
      </w:p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AB5775C"/>
    <w:multiLevelType w:val="hybridMultilevel"/>
    <w:tmpl w:val="B1021B12"/>
    <w:lvl w:ilvl="0" w:tplc="BC2ED0FE">
      <w:start w:val="1"/>
      <w:numFmt w:val="bullet"/>
      <w:lvlText w:val=""/>
      <w:lvlJc w:val="left"/>
      <w:pPr>
        <w:ind w:left="1440" w:hanging="360"/>
      </w:pPr>
      <w:rPr>
        <w:rFonts w:ascii="Wingdings" w:hAnsi="Wingdings" w:hint="default"/>
        <w:color w:val="00549C"/>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15" w15:restartNumberingAfterBreak="0">
    <w:nsid w:val="0B9C1000"/>
    <w:multiLevelType w:val="multilevel"/>
    <w:tmpl w:val="99C0FB9C"/>
    <w:styleLink w:val="FormatvorlageNummerierteListe"/>
    <w:lvl w:ilvl="0">
      <w:start w:val="1"/>
      <w:numFmt w:val="lowerLetter"/>
      <w:lvlText w:val="%1)"/>
      <w:lvlJc w:val="left"/>
      <w:pPr>
        <w:tabs>
          <w:tab w:val="num" w:pos="720"/>
        </w:tabs>
        <w:ind w:left="360" w:hanging="360"/>
      </w:pPr>
      <w:rPr>
        <w:rFonts w:ascii="Arial" w:hAnsi="Arial"/>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1A1E2613"/>
    <w:multiLevelType w:val="hybridMultilevel"/>
    <w:tmpl w:val="A5C057D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1DAB4FEE"/>
    <w:multiLevelType w:val="multilevel"/>
    <w:tmpl w:val="680AD0D8"/>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205C1C87"/>
    <w:multiLevelType w:val="hybridMultilevel"/>
    <w:tmpl w:val="46B84EE2"/>
    <w:lvl w:ilvl="0" w:tplc="8CBA445E">
      <w:start w:val="1"/>
      <w:numFmt w:val="decimal"/>
      <w:lvlText w:val="%1."/>
      <w:lvlJc w:val="left"/>
      <w:pPr>
        <w:tabs>
          <w:tab w:val="num" w:pos="360"/>
        </w:tabs>
        <w:ind w:left="360" w:hanging="360"/>
      </w:p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9" w15:restartNumberingAfterBreak="0">
    <w:nsid w:val="34FC75EF"/>
    <w:multiLevelType w:val="hybridMultilevel"/>
    <w:tmpl w:val="3E46802C"/>
    <w:lvl w:ilvl="0" w:tplc="0407000F">
      <w:start w:val="1"/>
      <w:numFmt w:val="decimal"/>
      <w:lvlText w:val="%1."/>
      <w:lvlJc w:val="left"/>
      <w:pPr>
        <w:tabs>
          <w:tab w:val="num" w:pos="360"/>
        </w:tabs>
        <w:ind w:left="360" w:hanging="360"/>
      </w:p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0" w15:restartNumberingAfterBreak="0">
    <w:nsid w:val="365C2785"/>
    <w:multiLevelType w:val="hybridMultilevel"/>
    <w:tmpl w:val="838ACB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387D4800"/>
    <w:multiLevelType w:val="multilevel"/>
    <w:tmpl w:val="99C0FB9C"/>
    <w:numStyleLink w:val="FormatvorlageNummerierteListe"/>
  </w:abstractNum>
  <w:abstractNum w:abstractNumId="22" w15:restartNumberingAfterBreak="0">
    <w:nsid w:val="3D0F34C7"/>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23" w15:restartNumberingAfterBreak="0">
    <w:nsid w:val="3D343FD3"/>
    <w:multiLevelType w:val="hybridMultilevel"/>
    <w:tmpl w:val="680AD0D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4" w15:restartNumberingAfterBreak="0">
    <w:nsid w:val="3DB209A4"/>
    <w:multiLevelType w:val="singleLevel"/>
    <w:tmpl w:val="0407000F"/>
    <w:lvl w:ilvl="0">
      <w:start w:val="1"/>
      <w:numFmt w:val="decimal"/>
      <w:lvlText w:val="%1."/>
      <w:lvlJc w:val="left"/>
      <w:pPr>
        <w:tabs>
          <w:tab w:val="num" w:pos="720"/>
        </w:tabs>
        <w:ind w:left="720" w:hanging="360"/>
      </w:pPr>
    </w:lvl>
  </w:abstractNum>
  <w:abstractNum w:abstractNumId="25" w15:restartNumberingAfterBreak="0">
    <w:nsid w:val="528F6D8F"/>
    <w:multiLevelType w:val="hybridMultilevel"/>
    <w:tmpl w:val="99C0FB9C"/>
    <w:lvl w:ilvl="0" w:tplc="04070017">
      <w:start w:val="1"/>
      <w:numFmt w:val="lowerLetter"/>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6" w15:restartNumberingAfterBreak="0">
    <w:nsid w:val="561D4F06"/>
    <w:multiLevelType w:val="multilevel"/>
    <w:tmpl w:val="68C0E394"/>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7" w15:restartNumberingAfterBreak="0">
    <w:nsid w:val="5932139D"/>
    <w:multiLevelType w:val="hybridMultilevel"/>
    <w:tmpl w:val="41F49C0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15:restartNumberingAfterBreak="0">
    <w:nsid w:val="5E4D0906"/>
    <w:multiLevelType w:val="hybridMultilevel"/>
    <w:tmpl w:val="D8721C30"/>
    <w:lvl w:ilvl="0" w:tplc="02C0E884">
      <w:start w:val="1"/>
      <w:numFmt w:val="bullet"/>
      <w:lvlText w:val=""/>
      <w:lvlJc w:val="left"/>
      <w:pPr>
        <w:ind w:left="1440" w:hanging="360"/>
      </w:pPr>
      <w:rPr>
        <w:rFonts w:ascii="Wingdings" w:hAnsi="Wingdings" w:hint="default"/>
        <w:color w:val="00549C"/>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29" w15:restartNumberingAfterBreak="0">
    <w:nsid w:val="6FCB1BA1"/>
    <w:multiLevelType w:val="hybridMultilevel"/>
    <w:tmpl w:val="4FD874F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71B86459"/>
    <w:multiLevelType w:val="multilevel"/>
    <w:tmpl w:val="99C0FB9C"/>
    <w:numStyleLink w:val="FormatvorlageNummerierteListe"/>
  </w:abstractNum>
  <w:abstractNum w:abstractNumId="31" w15:restartNumberingAfterBreak="0">
    <w:nsid w:val="7DA56FFB"/>
    <w:multiLevelType w:val="hybridMultilevel"/>
    <w:tmpl w:val="89DE92A0"/>
    <w:lvl w:ilvl="0" w:tplc="04070001">
      <w:start w:val="1"/>
      <w:numFmt w:val="bullet"/>
      <w:lvlText w:val=""/>
      <w:lvlJc w:val="left"/>
      <w:pPr>
        <w:ind w:left="2344" w:hanging="360"/>
      </w:pPr>
      <w:rPr>
        <w:rFonts w:ascii="Symbol" w:hAnsi="Symbol" w:hint="default"/>
      </w:rPr>
    </w:lvl>
    <w:lvl w:ilvl="1" w:tplc="04070003" w:tentative="1">
      <w:start w:val="1"/>
      <w:numFmt w:val="bullet"/>
      <w:lvlText w:val="o"/>
      <w:lvlJc w:val="left"/>
      <w:pPr>
        <w:ind w:left="3064" w:hanging="360"/>
      </w:pPr>
      <w:rPr>
        <w:rFonts w:ascii="Courier New" w:hAnsi="Courier New" w:cs="Courier New" w:hint="default"/>
      </w:rPr>
    </w:lvl>
    <w:lvl w:ilvl="2" w:tplc="04070005" w:tentative="1">
      <w:start w:val="1"/>
      <w:numFmt w:val="bullet"/>
      <w:lvlText w:val=""/>
      <w:lvlJc w:val="left"/>
      <w:pPr>
        <w:ind w:left="3784" w:hanging="360"/>
      </w:pPr>
      <w:rPr>
        <w:rFonts w:ascii="Wingdings" w:hAnsi="Wingdings" w:hint="default"/>
      </w:rPr>
    </w:lvl>
    <w:lvl w:ilvl="3" w:tplc="04070001" w:tentative="1">
      <w:start w:val="1"/>
      <w:numFmt w:val="bullet"/>
      <w:lvlText w:val=""/>
      <w:lvlJc w:val="left"/>
      <w:pPr>
        <w:ind w:left="4504" w:hanging="360"/>
      </w:pPr>
      <w:rPr>
        <w:rFonts w:ascii="Symbol" w:hAnsi="Symbol" w:hint="default"/>
      </w:rPr>
    </w:lvl>
    <w:lvl w:ilvl="4" w:tplc="04070003" w:tentative="1">
      <w:start w:val="1"/>
      <w:numFmt w:val="bullet"/>
      <w:lvlText w:val="o"/>
      <w:lvlJc w:val="left"/>
      <w:pPr>
        <w:ind w:left="5224" w:hanging="360"/>
      </w:pPr>
      <w:rPr>
        <w:rFonts w:ascii="Courier New" w:hAnsi="Courier New" w:cs="Courier New" w:hint="default"/>
      </w:rPr>
    </w:lvl>
    <w:lvl w:ilvl="5" w:tplc="04070005" w:tentative="1">
      <w:start w:val="1"/>
      <w:numFmt w:val="bullet"/>
      <w:lvlText w:val=""/>
      <w:lvlJc w:val="left"/>
      <w:pPr>
        <w:ind w:left="5944" w:hanging="360"/>
      </w:pPr>
      <w:rPr>
        <w:rFonts w:ascii="Wingdings" w:hAnsi="Wingdings" w:hint="default"/>
      </w:rPr>
    </w:lvl>
    <w:lvl w:ilvl="6" w:tplc="04070001" w:tentative="1">
      <w:start w:val="1"/>
      <w:numFmt w:val="bullet"/>
      <w:lvlText w:val=""/>
      <w:lvlJc w:val="left"/>
      <w:pPr>
        <w:ind w:left="6664" w:hanging="360"/>
      </w:pPr>
      <w:rPr>
        <w:rFonts w:ascii="Symbol" w:hAnsi="Symbol" w:hint="default"/>
      </w:rPr>
    </w:lvl>
    <w:lvl w:ilvl="7" w:tplc="04070003" w:tentative="1">
      <w:start w:val="1"/>
      <w:numFmt w:val="bullet"/>
      <w:lvlText w:val="o"/>
      <w:lvlJc w:val="left"/>
      <w:pPr>
        <w:ind w:left="7384" w:hanging="360"/>
      </w:pPr>
      <w:rPr>
        <w:rFonts w:ascii="Courier New" w:hAnsi="Courier New" w:cs="Courier New" w:hint="default"/>
      </w:rPr>
    </w:lvl>
    <w:lvl w:ilvl="8" w:tplc="04070005" w:tentative="1">
      <w:start w:val="1"/>
      <w:numFmt w:val="bullet"/>
      <w:lvlText w:val=""/>
      <w:lvlJc w:val="left"/>
      <w:pPr>
        <w:ind w:left="8104" w:hanging="360"/>
      </w:pPr>
      <w:rPr>
        <w:rFonts w:ascii="Wingdings" w:hAnsi="Wingdings" w:hint="default"/>
      </w:rPr>
    </w:lvl>
  </w:abstractNum>
  <w:num w:numId="1" w16cid:durableId="1492405558">
    <w:abstractNumId w:val="9"/>
  </w:num>
  <w:num w:numId="2" w16cid:durableId="2039770415">
    <w:abstractNumId w:val="7"/>
  </w:num>
  <w:num w:numId="3" w16cid:durableId="957881115">
    <w:abstractNumId w:val="6"/>
  </w:num>
  <w:num w:numId="4" w16cid:durableId="274215786">
    <w:abstractNumId w:val="5"/>
  </w:num>
  <w:num w:numId="5" w16cid:durableId="2033990945">
    <w:abstractNumId w:val="4"/>
  </w:num>
  <w:num w:numId="6" w16cid:durableId="1193884180">
    <w:abstractNumId w:val="8"/>
  </w:num>
  <w:num w:numId="7" w16cid:durableId="1924028119">
    <w:abstractNumId w:val="3"/>
  </w:num>
  <w:num w:numId="8" w16cid:durableId="1206716295">
    <w:abstractNumId w:val="2"/>
  </w:num>
  <w:num w:numId="9" w16cid:durableId="548759720">
    <w:abstractNumId w:val="1"/>
  </w:num>
  <w:num w:numId="10" w16cid:durableId="1594777297">
    <w:abstractNumId w:val="0"/>
  </w:num>
  <w:num w:numId="11" w16cid:durableId="1667660366">
    <w:abstractNumId w:val="13"/>
  </w:num>
  <w:num w:numId="12" w16cid:durableId="888881811">
    <w:abstractNumId w:val="24"/>
  </w:num>
  <w:num w:numId="13" w16cid:durableId="576521788">
    <w:abstractNumId w:val="22"/>
  </w:num>
  <w:num w:numId="14" w16cid:durableId="345450983">
    <w:abstractNumId w:val="10"/>
  </w:num>
  <w:num w:numId="15" w16cid:durableId="730233882">
    <w:abstractNumId w:val="19"/>
  </w:num>
  <w:num w:numId="16" w16cid:durableId="941574959">
    <w:abstractNumId w:val="18"/>
  </w:num>
  <w:num w:numId="17" w16cid:durableId="452942406">
    <w:abstractNumId w:val="25"/>
  </w:num>
  <w:num w:numId="18" w16cid:durableId="225409740">
    <w:abstractNumId w:val="15"/>
  </w:num>
  <w:num w:numId="19" w16cid:durableId="861163373">
    <w:abstractNumId w:val="12"/>
  </w:num>
  <w:num w:numId="20" w16cid:durableId="2098473630">
    <w:abstractNumId w:val="21"/>
  </w:num>
  <w:num w:numId="21" w16cid:durableId="116685031">
    <w:abstractNumId w:val="30"/>
  </w:num>
  <w:num w:numId="22" w16cid:durableId="1804426089">
    <w:abstractNumId w:val="18"/>
  </w:num>
  <w:num w:numId="23" w16cid:durableId="1969697939">
    <w:abstractNumId w:val="11"/>
  </w:num>
  <w:num w:numId="24" w16cid:durableId="209272626">
    <w:abstractNumId w:val="28"/>
  </w:num>
  <w:num w:numId="25" w16cid:durableId="1316300967">
    <w:abstractNumId w:val="16"/>
  </w:num>
  <w:num w:numId="26" w16cid:durableId="490222409">
    <w:abstractNumId w:val="29"/>
  </w:num>
  <w:num w:numId="27" w16cid:durableId="1505975405">
    <w:abstractNumId w:val="14"/>
  </w:num>
  <w:num w:numId="28" w16cid:durableId="177085555">
    <w:abstractNumId w:val="31"/>
  </w:num>
  <w:num w:numId="29" w16cid:durableId="2003772834">
    <w:abstractNumId w:val="20"/>
  </w:num>
  <w:num w:numId="30" w16cid:durableId="690034282">
    <w:abstractNumId w:val="23"/>
  </w:num>
  <w:num w:numId="31" w16cid:durableId="1590042295">
    <w:abstractNumId w:val="17"/>
  </w:num>
  <w:num w:numId="32" w16cid:durableId="1672175324">
    <w:abstractNumId w:val="27"/>
  </w:num>
  <w:num w:numId="33" w16cid:durableId="578174918">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3"/>
  <w:documentProtection w:edit="forms" w:enforcement="0"/>
  <w:defaultTabStop w:val="992"/>
  <w:hyphenationZone w:val="425"/>
  <w:displayHorizontalDrawingGridEvery w:val="0"/>
  <w:displayVerticalDrawingGridEvery w:val="0"/>
  <w:doNotUseMarginsForDrawingGridOrigin/>
  <w:noPunctuationKerning/>
  <w:characterSpacingControl w:val="doNotCompress"/>
  <w:hdrShapeDefaults>
    <o:shapedefaults v:ext="edit" spidmax="16385">
      <o:colormru v:ext="edit" colors="#96969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0776"/>
    <w:rsid w:val="00011287"/>
    <w:rsid w:val="00012E7C"/>
    <w:rsid w:val="000148D4"/>
    <w:rsid w:val="00037C25"/>
    <w:rsid w:val="000416FB"/>
    <w:rsid w:val="000610BD"/>
    <w:rsid w:val="00071AE1"/>
    <w:rsid w:val="000830E8"/>
    <w:rsid w:val="000834E2"/>
    <w:rsid w:val="00087120"/>
    <w:rsid w:val="00096F7C"/>
    <w:rsid w:val="000A1307"/>
    <w:rsid w:val="000A2144"/>
    <w:rsid w:val="000B2C96"/>
    <w:rsid w:val="000C1B6E"/>
    <w:rsid w:val="000C53CD"/>
    <w:rsid w:val="000C60A9"/>
    <w:rsid w:val="000E791F"/>
    <w:rsid w:val="000F0770"/>
    <w:rsid w:val="00112EBD"/>
    <w:rsid w:val="001267A0"/>
    <w:rsid w:val="00134724"/>
    <w:rsid w:val="00135407"/>
    <w:rsid w:val="001536D6"/>
    <w:rsid w:val="00166486"/>
    <w:rsid w:val="00171A01"/>
    <w:rsid w:val="0018418C"/>
    <w:rsid w:val="001A2D09"/>
    <w:rsid w:val="001C0897"/>
    <w:rsid w:val="001F3B4E"/>
    <w:rsid w:val="001F552D"/>
    <w:rsid w:val="00215ACF"/>
    <w:rsid w:val="00217D79"/>
    <w:rsid w:val="00222F26"/>
    <w:rsid w:val="00255652"/>
    <w:rsid w:val="00261924"/>
    <w:rsid w:val="002717B6"/>
    <w:rsid w:val="002733C2"/>
    <w:rsid w:val="00275464"/>
    <w:rsid w:val="002A2C64"/>
    <w:rsid w:val="002C531A"/>
    <w:rsid w:val="002D4BD4"/>
    <w:rsid w:val="002D4F1B"/>
    <w:rsid w:val="002E1188"/>
    <w:rsid w:val="002E17AE"/>
    <w:rsid w:val="0030008F"/>
    <w:rsid w:val="00306F99"/>
    <w:rsid w:val="0031144A"/>
    <w:rsid w:val="00311DC4"/>
    <w:rsid w:val="00312CD2"/>
    <w:rsid w:val="00317A0D"/>
    <w:rsid w:val="003254A4"/>
    <w:rsid w:val="003267DC"/>
    <w:rsid w:val="00333E81"/>
    <w:rsid w:val="0034095A"/>
    <w:rsid w:val="00356854"/>
    <w:rsid w:val="00357841"/>
    <w:rsid w:val="00364803"/>
    <w:rsid w:val="00375C01"/>
    <w:rsid w:val="00381A37"/>
    <w:rsid w:val="00387C60"/>
    <w:rsid w:val="003950C3"/>
    <w:rsid w:val="00396B7F"/>
    <w:rsid w:val="003B385B"/>
    <w:rsid w:val="003F0EA8"/>
    <w:rsid w:val="003F37E1"/>
    <w:rsid w:val="004121CC"/>
    <w:rsid w:val="0041448E"/>
    <w:rsid w:val="00432F96"/>
    <w:rsid w:val="00440F94"/>
    <w:rsid w:val="00442B78"/>
    <w:rsid w:val="00455388"/>
    <w:rsid w:val="00485CE1"/>
    <w:rsid w:val="00485F08"/>
    <w:rsid w:val="00487291"/>
    <w:rsid w:val="00494747"/>
    <w:rsid w:val="004972CE"/>
    <w:rsid w:val="004B1D80"/>
    <w:rsid w:val="004C3A7C"/>
    <w:rsid w:val="004C66A5"/>
    <w:rsid w:val="004D568C"/>
    <w:rsid w:val="004E0526"/>
    <w:rsid w:val="005119D6"/>
    <w:rsid w:val="00513E02"/>
    <w:rsid w:val="005162D5"/>
    <w:rsid w:val="00516845"/>
    <w:rsid w:val="00530CD4"/>
    <w:rsid w:val="00534A38"/>
    <w:rsid w:val="005355A0"/>
    <w:rsid w:val="00536CCA"/>
    <w:rsid w:val="005465F1"/>
    <w:rsid w:val="00547383"/>
    <w:rsid w:val="00562CA9"/>
    <w:rsid w:val="0056611A"/>
    <w:rsid w:val="005A6F02"/>
    <w:rsid w:val="005B7639"/>
    <w:rsid w:val="005C06E5"/>
    <w:rsid w:val="005C29CA"/>
    <w:rsid w:val="005D570D"/>
    <w:rsid w:val="005D685B"/>
    <w:rsid w:val="005E65BF"/>
    <w:rsid w:val="005F07B2"/>
    <w:rsid w:val="005F456E"/>
    <w:rsid w:val="0060357B"/>
    <w:rsid w:val="00613559"/>
    <w:rsid w:val="00624400"/>
    <w:rsid w:val="006322B5"/>
    <w:rsid w:val="00634832"/>
    <w:rsid w:val="00641BDD"/>
    <w:rsid w:val="00645694"/>
    <w:rsid w:val="00645EB3"/>
    <w:rsid w:val="00656C63"/>
    <w:rsid w:val="00661F6F"/>
    <w:rsid w:val="00673872"/>
    <w:rsid w:val="006B02B0"/>
    <w:rsid w:val="006C0776"/>
    <w:rsid w:val="006C2CBB"/>
    <w:rsid w:val="006D2B43"/>
    <w:rsid w:val="006D748A"/>
    <w:rsid w:val="006E3789"/>
    <w:rsid w:val="006F0B15"/>
    <w:rsid w:val="006F441F"/>
    <w:rsid w:val="007027F5"/>
    <w:rsid w:val="00714EDA"/>
    <w:rsid w:val="007314F4"/>
    <w:rsid w:val="00747909"/>
    <w:rsid w:val="00756D3A"/>
    <w:rsid w:val="007649E0"/>
    <w:rsid w:val="00785FB0"/>
    <w:rsid w:val="00793A89"/>
    <w:rsid w:val="007B115D"/>
    <w:rsid w:val="007C5C15"/>
    <w:rsid w:val="007E6F53"/>
    <w:rsid w:val="00810286"/>
    <w:rsid w:val="00820C2A"/>
    <w:rsid w:val="00822EA2"/>
    <w:rsid w:val="0082521D"/>
    <w:rsid w:val="00833551"/>
    <w:rsid w:val="00836124"/>
    <w:rsid w:val="00836386"/>
    <w:rsid w:val="0085371C"/>
    <w:rsid w:val="00861AFF"/>
    <w:rsid w:val="00870451"/>
    <w:rsid w:val="008726FD"/>
    <w:rsid w:val="00890467"/>
    <w:rsid w:val="008C0B9E"/>
    <w:rsid w:val="008F28E4"/>
    <w:rsid w:val="008F2E7F"/>
    <w:rsid w:val="008F64D6"/>
    <w:rsid w:val="009261A7"/>
    <w:rsid w:val="00927AAD"/>
    <w:rsid w:val="00936BF8"/>
    <w:rsid w:val="00956D3B"/>
    <w:rsid w:val="00972E8E"/>
    <w:rsid w:val="00983B16"/>
    <w:rsid w:val="00987B8A"/>
    <w:rsid w:val="009B2ABD"/>
    <w:rsid w:val="009B7A09"/>
    <w:rsid w:val="009C083A"/>
    <w:rsid w:val="00A00193"/>
    <w:rsid w:val="00A1380C"/>
    <w:rsid w:val="00A15C13"/>
    <w:rsid w:val="00A1761E"/>
    <w:rsid w:val="00A2027B"/>
    <w:rsid w:val="00A26115"/>
    <w:rsid w:val="00A34302"/>
    <w:rsid w:val="00A46669"/>
    <w:rsid w:val="00A55CE8"/>
    <w:rsid w:val="00A5657C"/>
    <w:rsid w:val="00A606C3"/>
    <w:rsid w:val="00A646DD"/>
    <w:rsid w:val="00A82C12"/>
    <w:rsid w:val="00AA4E21"/>
    <w:rsid w:val="00AC207C"/>
    <w:rsid w:val="00AE66F0"/>
    <w:rsid w:val="00AE7978"/>
    <w:rsid w:val="00AF402D"/>
    <w:rsid w:val="00B13AD5"/>
    <w:rsid w:val="00B20BC1"/>
    <w:rsid w:val="00B237F2"/>
    <w:rsid w:val="00B329FA"/>
    <w:rsid w:val="00B36754"/>
    <w:rsid w:val="00B44185"/>
    <w:rsid w:val="00B5139B"/>
    <w:rsid w:val="00B53F5E"/>
    <w:rsid w:val="00B73DDD"/>
    <w:rsid w:val="00B753C9"/>
    <w:rsid w:val="00B767B4"/>
    <w:rsid w:val="00B935A5"/>
    <w:rsid w:val="00B96E23"/>
    <w:rsid w:val="00BC0C64"/>
    <w:rsid w:val="00BD6257"/>
    <w:rsid w:val="00BF5EE1"/>
    <w:rsid w:val="00C171D9"/>
    <w:rsid w:val="00C25455"/>
    <w:rsid w:val="00C35B30"/>
    <w:rsid w:val="00C41718"/>
    <w:rsid w:val="00C41A96"/>
    <w:rsid w:val="00C558C5"/>
    <w:rsid w:val="00C56EA7"/>
    <w:rsid w:val="00C62461"/>
    <w:rsid w:val="00C63E4A"/>
    <w:rsid w:val="00C6538A"/>
    <w:rsid w:val="00C73096"/>
    <w:rsid w:val="00C776A7"/>
    <w:rsid w:val="00C778CE"/>
    <w:rsid w:val="00C85F6A"/>
    <w:rsid w:val="00C92A0C"/>
    <w:rsid w:val="00CB07D4"/>
    <w:rsid w:val="00CC77BC"/>
    <w:rsid w:val="00CD77DF"/>
    <w:rsid w:val="00CE49AC"/>
    <w:rsid w:val="00CE672E"/>
    <w:rsid w:val="00CE7B4F"/>
    <w:rsid w:val="00CF3EEA"/>
    <w:rsid w:val="00D12001"/>
    <w:rsid w:val="00D12A84"/>
    <w:rsid w:val="00D1470B"/>
    <w:rsid w:val="00D24608"/>
    <w:rsid w:val="00D363EE"/>
    <w:rsid w:val="00D36801"/>
    <w:rsid w:val="00D43C77"/>
    <w:rsid w:val="00D51E00"/>
    <w:rsid w:val="00D67EF3"/>
    <w:rsid w:val="00D72872"/>
    <w:rsid w:val="00D912A9"/>
    <w:rsid w:val="00DA0159"/>
    <w:rsid w:val="00DA10F6"/>
    <w:rsid w:val="00DA1259"/>
    <w:rsid w:val="00DB1FCD"/>
    <w:rsid w:val="00DB56AE"/>
    <w:rsid w:val="00DC0664"/>
    <w:rsid w:val="00DC7C1A"/>
    <w:rsid w:val="00DD0DE0"/>
    <w:rsid w:val="00DD5321"/>
    <w:rsid w:val="00DD65D5"/>
    <w:rsid w:val="00DE7299"/>
    <w:rsid w:val="00DF100F"/>
    <w:rsid w:val="00DF1694"/>
    <w:rsid w:val="00DF38F4"/>
    <w:rsid w:val="00E040B6"/>
    <w:rsid w:val="00E0454F"/>
    <w:rsid w:val="00E22E0F"/>
    <w:rsid w:val="00E45DFE"/>
    <w:rsid w:val="00E506B6"/>
    <w:rsid w:val="00E51004"/>
    <w:rsid w:val="00E6522B"/>
    <w:rsid w:val="00E75DB7"/>
    <w:rsid w:val="00E77D22"/>
    <w:rsid w:val="00EA3131"/>
    <w:rsid w:val="00EC2A4C"/>
    <w:rsid w:val="00EE2279"/>
    <w:rsid w:val="00F2345D"/>
    <w:rsid w:val="00F4558D"/>
    <w:rsid w:val="00F5504A"/>
    <w:rsid w:val="00F67FD5"/>
    <w:rsid w:val="00F82CFF"/>
    <w:rsid w:val="00F84427"/>
    <w:rsid w:val="00FA4AD3"/>
    <w:rsid w:val="00FE624F"/>
    <w:rsid w:val="00FF309D"/>
  </w:rsids>
  <m:mathPr>
    <m:mathFont m:val="Cambria Math"/>
    <m:brkBin m:val="before"/>
    <m:brkBinSub m:val="--"/>
    <m:smallFrac m:val="0"/>
    <m:dispDef/>
    <m:lMargin m:val="0"/>
    <m:rMargin m:val="0"/>
    <m:defJc m:val="centerGroup"/>
    <m:wrapIndent m:val="1440"/>
    <m:intLim m:val="subSup"/>
    <m:naryLim m:val="undOvr"/>
  </m:mathPr>
  <w:themeFontLang w:val="de-DE"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colormru v:ext="edit" colors="#969696"/>
    </o:shapedefaults>
    <o:shapelayout v:ext="edit">
      <o:idmap v:ext="edit" data="1"/>
    </o:shapelayout>
  </w:shapeDefaults>
  <w:decimalSymbol w:val=","/>
  <w:listSeparator w:val=";"/>
  <w14:docId w14:val="028C5FD7"/>
  <w15:docId w15:val="{97439126-EF4E-4983-8D7C-C02072C32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Times New Roman"/>
        <w:sz w:val="22"/>
        <w:szCs w:val="22"/>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F67FD5"/>
  </w:style>
  <w:style w:type="paragraph" w:styleId="berschrift1">
    <w:name w:val="heading 1"/>
    <w:basedOn w:val="Standard"/>
    <w:next w:val="Standard"/>
    <w:qFormat/>
    <w:rsid w:val="00AA4E21"/>
    <w:pPr>
      <w:keepNext/>
      <w:tabs>
        <w:tab w:val="left" w:pos="851"/>
      </w:tabs>
      <w:spacing w:before="360"/>
      <w:outlineLvl w:val="0"/>
    </w:pPr>
    <w:rPr>
      <w:b/>
      <w:color w:val="0050A0" w:themeColor="background2"/>
      <w:sz w:val="28"/>
    </w:rPr>
  </w:style>
  <w:style w:type="paragraph" w:styleId="berschrift2">
    <w:name w:val="heading 2"/>
    <w:basedOn w:val="berschrift1"/>
    <w:next w:val="Standard"/>
    <w:qFormat/>
    <w:rsid w:val="00442B78"/>
    <w:pPr>
      <w:tabs>
        <w:tab w:val="left" w:pos="425"/>
      </w:tabs>
      <w:spacing w:before="300"/>
      <w:outlineLvl w:val="1"/>
    </w:pPr>
    <w:rPr>
      <w:rFonts w:cs="Arial"/>
      <w:b w:val="0"/>
      <w:bCs/>
      <w:iCs/>
      <w:szCs w:val="28"/>
    </w:rPr>
  </w:style>
  <w:style w:type="paragraph" w:styleId="berschrift3">
    <w:name w:val="heading 3"/>
    <w:basedOn w:val="berschrift1"/>
    <w:next w:val="Standard"/>
    <w:qFormat/>
    <w:rsid w:val="00442B78"/>
    <w:pPr>
      <w:spacing w:before="240"/>
      <w:outlineLvl w:val="2"/>
    </w:pPr>
    <w:rPr>
      <w:caps/>
      <w:color w:val="000000"/>
      <w:sz w:val="24"/>
    </w:rPr>
  </w:style>
  <w:style w:type="paragraph" w:styleId="berschrift4">
    <w:name w:val="heading 4"/>
    <w:basedOn w:val="berschrift1"/>
    <w:next w:val="Standard"/>
    <w:link w:val="berschrift4Zchn"/>
    <w:rsid w:val="00442B78"/>
    <w:pPr>
      <w:keepLines/>
      <w:spacing w:before="200"/>
      <w:outlineLvl w:val="3"/>
    </w:pPr>
    <w:rPr>
      <w:rFonts w:eastAsiaTheme="majorEastAsia" w:cstheme="majorBidi"/>
      <w:bCs/>
      <w:iCs/>
      <w:color w:val="0050A0"/>
      <w:sz w:val="22"/>
    </w:rPr>
  </w:style>
  <w:style w:type="paragraph" w:styleId="berschrift5">
    <w:name w:val="heading 5"/>
    <w:basedOn w:val="berschrift4"/>
    <w:next w:val="Standard"/>
    <w:link w:val="berschrift5Zchn"/>
    <w:rsid w:val="00D12A84"/>
    <w:pPr>
      <w:outlineLvl w:val="4"/>
    </w:pPr>
    <w:rPr>
      <w:color w:val="000000"/>
    </w:rPr>
  </w:style>
  <w:style w:type="paragraph" w:styleId="berschrift6">
    <w:name w:val="heading 6"/>
    <w:basedOn w:val="berschrift5"/>
    <w:next w:val="Standard"/>
    <w:link w:val="berschrift6Zchn"/>
    <w:rsid w:val="00D12A84"/>
    <w:pPr>
      <w:outlineLvl w:val="5"/>
    </w:pPr>
    <w:rPr>
      <w:b w:val="0"/>
      <w:iCs w:val="0"/>
      <w:u w:val="single"/>
    </w:rPr>
  </w:style>
  <w:style w:type="paragraph" w:styleId="berschrift7">
    <w:name w:val="heading 7"/>
    <w:basedOn w:val="berschrift5"/>
    <w:next w:val="Standard"/>
    <w:link w:val="berschrift7Zchn"/>
    <w:rsid w:val="00D12A84"/>
    <w:pPr>
      <w:outlineLvl w:val="6"/>
    </w:pPr>
    <w:rPr>
      <w:b w:val="0"/>
      <w:iCs w:val="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F67FD5"/>
    <w:pPr>
      <w:tabs>
        <w:tab w:val="center" w:pos="4536"/>
        <w:tab w:val="right" w:pos="9072"/>
      </w:tabs>
    </w:pPr>
    <w:rPr>
      <w:b/>
      <w:sz w:val="28"/>
    </w:rPr>
  </w:style>
  <w:style w:type="paragraph" w:styleId="Fuzeile">
    <w:name w:val="footer"/>
    <w:basedOn w:val="Standard"/>
    <w:link w:val="FuzeileZchn"/>
    <w:rsid w:val="00B753C9"/>
    <w:pPr>
      <w:tabs>
        <w:tab w:val="left" w:pos="2835"/>
        <w:tab w:val="left" w:pos="4536"/>
        <w:tab w:val="right" w:pos="9781"/>
      </w:tabs>
    </w:pPr>
    <w:rPr>
      <w:sz w:val="18"/>
    </w:rPr>
  </w:style>
  <w:style w:type="numbering" w:customStyle="1" w:styleId="FormatvorlageNummerierteListe">
    <w:name w:val="Formatvorlage Nummerierte Liste"/>
    <w:basedOn w:val="KeineListe"/>
    <w:rsid w:val="00A1761E"/>
    <w:pPr>
      <w:numPr>
        <w:numId w:val="18"/>
      </w:numPr>
    </w:pPr>
  </w:style>
  <w:style w:type="character" w:styleId="Hyperlink">
    <w:name w:val="Hyperlink"/>
    <w:uiPriority w:val="99"/>
    <w:qFormat/>
    <w:rsid w:val="00AA4E21"/>
    <w:rPr>
      <w:rFonts w:ascii="Calibri" w:hAnsi="Calibri"/>
      <w:color w:val="0050A0" w:themeColor="background2"/>
      <w:sz w:val="22"/>
      <w:u w:val="single"/>
    </w:rPr>
  </w:style>
  <w:style w:type="character" w:customStyle="1" w:styleId="KopfzeileZchn">
    <w:name w:val="Kopfzeile Zchn"/>
    <w:link w:val="Kopfzeile"/>
    <w:rsid w:val="00F67FD5"/>
    <w:rPr>
      <w:b/>
      <w:sz w:val="28"/>
    </w:rPr>
  </w:style>
  <w:style w:type="character" w:customStyle="1" w:styleId="FuzeileZchn">
    <w:name w:val="Fußzeile Zchn"/>
    <w:link w:val="Fuzeile"/>
    <w:rsid w:val="00B753C9"/>
    <w:rPr>
      <w:sz w:val="18"/>
    </w:rPr>
  </w:style>
  <w:style w:type="paragraph" w:styleId="Aufzhlungszeichen">
    <w:name w:val="List Bullet"/>
    <w:basedOn w:val="Standard"/>
    <w:qFormat/>
    <w:rsid w:val="00D12A84"/>
    <w:pPr>
      <w:numPr>
        <w:numId w:val="1"/>
      </w:numPr>
      <w:tabs>
        <w:tab w:val="left" w:pos="357"/>
      </w:tabs>
      <w:ind w:left="357" w:hanging="357"/>
      <w:contextualSpacing/>
    </w:pPr>
  </w:style>
  <w:style w:type="table" w:styleId="Tabellenraster">
    <w:name w:val="Table Grid"/>
    <w:aliases w:val="Schmalz - Standard"/>
    <w:basedOn w:val="NormaleTabelle"/>
    <w:rsid w:val="005F456E"/>
    <w:tblPr>
      <w:tblStyleRowBandSize w:val="1"/>
      <w:tblStyleColBandSize w:val="1"/>
      <w:tblInd w:w="57" w:type="dxa"/>
      <w:tblBorders>
        <w:insideV w:val="single" w:sz="2" w:space="0" w:color="auto"/>
      </w:tblBorders>
      <w:tblCellMar>
        <w:top w:w="28" w:type="dxa"/>
        <w:left w:w="57" w:type="dxa"/>
        <w:bottom w:w="28" w:type="dxa"/>
        <w:right w:w="57" w:type="dxa"/>
      </w:tblCellMar>
    </w:tblPr>
    <w:tblStylePr w:type="firstRow">
      <w:pPr>
        <w:wordWrap/>
        <w:spacing w:beforeLines="0" w:before="0" w:beforeAutospacing="0" w:afterLines="0" w:after="0" w:afterAutospacing="0" w:line="240" w:lineRule="auto"/>
      </w:pPr>
      <w:rPr>
        <w:rFonts w:ascii="Calibri" w:hAnsi="Calibri"/>
        <w:b/>
        <w:color w:val="000000" w:themeColor="text1"/>
        <w:sz w:val="22"/>
      </w:rPr>
      <w:tblPr/>
      <w:tcPr>
        <w:tcBorders>
          <w:top w:val="nil"/>
          <w:left w:val="nil"/>
          <w:bottom w:val="single" w:sz="2" w:space="0" w:color="auto"/>
          <w:right w:val="nil"/>
          <w:insideH w:val="nil"/>
          <w:insideV w:val="single" w:sz="2" w:space="0" w:color="auto"/>
          <w:tl2br w:val="nil"/>
          <w:tr2bl w:val="nil"/>
        </w:tcBorders>
        <w:shd w:val="clear" w:color="auto" w:fill="FFFFFF" w:themeFill="background1"/>
      </w:tcPr>
    </w:tblStylePr>
    <w:tblStylePr w:type="lastRow">
      <w:rPr>
        <w:rFonts w:ascii="Calibri" w:hAnsi="Calibri"/>
        <w:b/>
      </w:rPr>
      <w:tblPr/>
      <w:tcPr>
        <w:tcBorders>
          <w:top w:val="single" w:sz="12" w:space="0" w:color="auto"/>
        </w:tcBorders>
      </w:tcPr>
    </w:tblStylePr>
    <w:tblStylePr w:type="band1Horz">
      <w:tblPr/>
      <w:tcPr>
        <w:shd w:val="clear" w:color="auto" w:fill="F0F0F0" w:themeFill="accent6"/>
      </w:tcPr>
    </w:tblStylePr>
    <w:tblStylePr w:type="band2Horz">
      <w:rPr>
        <w:color w:val="auto"/>
      </w:rPr>
    </w:tblStylePr>
  </w:style>
  <w:style w:type="table" w:customStyle="1" w:styleId="Schmalz-grau">
    <w:name w:val="Schmalz - grau"/>
    <w:basedOn w:val="NormaleTabelle"/>
    <w:uiPriority w:val="99"/>
    <w:rsid w:val="00171A01"/>
    <w:tblPr>
      <w:tblStyleRowBandSize w:val="1"/>
      <w:tblInd w:w="57" w:type="dxa"/>
      <w:tblBorders>
        <w:insideV w:val="single" w:sz="2" w:space="0" w:color="6F7072"/>
      </w:tblBorders>
      <w:tblCellMar>
        <w:top w:w="28" w:type="dxa"/>
        <w:left w:w="57" w:type="dxa"/>
        <w:bottom w:w="28" w:type="dxa"/>
        <w:right w:w="57" w:type="dxa"/>
      </w:tblCellMar>
    </w:tblPr>
    <w:tblStylePr w:type="firstRow">
      <w:rPr>
        <w:rFonts w:ascii="Arial" w:hAnsi="Arial"/>
        <w:b/>
        <w:color w:val="auto"/>
      </w:rPr>
      <w:tblPr/>
      <w:tcPr>
        <w:shd w:val="clear" w:color="auto" w:fill="C4C5C6"/>
      </w:tcPr>
    </w:tblStylePr>
    <w:tblStylePr w:type="lastRow">
      <w:rPr>
        <w:rFonts w:ascii="Arial" w:hAnsi="Arial"/>
        <w:b/>
      </w:rPr>
      <w:tblPr/>
      <w:tcPr>
        <w:tcBorders>
          <w:top w:val="single" w:sz="2" w:space="0" w:color="6F7072"/>
        </w:tcBorders>
      </w:tcPr>
    </w:tblStylePr>
    <w:tblStylePr w:type="band2Horz">
      <w:tblPr/>
      <w:tcPr>
        <w:shd w:val="clear" w:color="auto" w:fill="EBECEC"/>
      </w:tcPr>
    </w:tblStylePr>
  </w:style>
  <w:style w:type="character" w:styleId="BesuchterLink">
    <w:name w:val="FollowedHyperlink"/>
    <w:basedOn w:val="Absatz-Standardschriftart"/>
    <w:rsid w:val="00D12A84"/>
    <w:rPr>
      <w:rFonts w:ascii="Calibri" w:hAnsi="Calibri"/>
      <w:color w:val="505050"/>
      <w:sz w:val="22"/>
      <w:u w:val="single"/>
    </w:rPr>
  </w:style>
  <w:style w:type="table" w:styleId="TabelleAktuell">
    <w:name w:val="Table Contemporary"/>
    <w:basedOn w:val="NormaleTabelle"/>
    <w:rsid w:val="00562CA9"/>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character" w:customStyle="1" w:styleId="berschrift4Zchn">
    <w:name w:val="Überschrift 4 Zchn"/>
    <w:basedOn w:val="Absatz-Standardschriftart"/>
    <w:link w:val="berschrift4"/>
    <w:rsid w:val="00442B78"/>
    <w:rPr>
      <w:rFonts w:eastAsiaTheme="majorEastAsia" w:cstheme="majorBidi"/>
      <w:b/>
      <w:bCs/>
      <w:iCs/>
      <w:color w:val="0050A0"/>
    </w:rPr>
  </w:style>
  <w:style w:type="character" w:customStyle="1" w:styleId="berschrift5Zchn">
    <w:name w:val="Überschrift 5 Zchn"/>
    <w:basedOn w:val="Absatz-Standardschriftart"/>
    <w:link w:val="berschrift5"/>
    <w:rsid w:val="00D12A84"/>
    <w:rPr>
      <w:rFonts w:eastAsiaTheme="majorEastAsia" w:cstheme="majorBidi"/>
      <w:b/>
      <w:bCs/>
      <w:iCs/>
      <w:color w:val="000000"/>
    </w:rPr>
  </w:style>
  <w:style w:type="character" w:customStyle="1" w:styleId="berschrift6Zchn">
    <w:name w:val="Überschrift 6 Zchn"/>
    <w:basedOn w:val="Absatz-Standardschriftart"/>
    <w:link w:val="berschrift6"/>
    <w:rsid w:val="00D12A84"/>
    <w:rPr>
      <w:rFonts w:eastAsiaTheme="majorEastAsia" w:cstheme="majorBidi"/>
      <w:bCs/>
      <w:color w:val="000000"/>
      <w:u w:val="single"/>
    </w:rPr>
  </w:style>
  <w:style w:type="paragraph" w:styleId="Inhaltsverzeichnisberschrift">
    <w:name w:val="TOC Heading"/>
    <w:basedOn w:val="berschrift1"/>
    <w:next w:val="Standard"/>
    <w:uiPriority w:val="39"/>
    <w:semiHidden/>
    <w:unhideWhenUsed/>
    <w:qFormat/>
    <w:rsid w:val="001F552D"/>
    <w:pPr>
      <w:keepLines/>
      <w:tabs>
        <w:tab w:val="clear" w:pos="851"/>
      </w:tabs>
      <w:spacing w:before="480" w:line="276" w:lineRule="auto"/>
      <w:outlineLvl w:val="9"/>
    </w:pPr>
    <w:rPr>
      <w:rFonts w:asciiTheme="majorHAnsi" w:eastAsiaTheme="majorEastAsia" w:hAnsiTheme="majorHAnsi" w:cstheme="majorBidi"/>
      <w:bCs/>
      <w:color w:val="325D90" w:themeColor="accent1" w:themeShade="BF"/>
      <w:szCs w:val="28"/>
    </w:rPr>
  </w:style>
  <w:style w:type="paragraph" w:styleId="Verzeichnis1">
    <w:name w:val="toc 1"/>
    <w:basedOn w:val="Standard"/>
    <w:next w:val="Standard"/>
    <w:autoRedefine/>
    <w:uiPriority w:val="39"/>
    <w:rsid w:val="001F552D"/>
    <w:pPr>
      <w:spacing w:after="100"/>
    </w:pPr>
  </w:style>
  <w:style w:type="paragraph" w:styleId="Verzeichnis2">
    <w:name w:val="toc 2"/>
    <w:basedOn w:val="Standard"/>
    <w:next w:val="Standard"/>
    <w:autoRedefine/>
    <w:uiPriority w:val="39"/>
    <w:rsid w:val="001F552D"/>
    <w:pPr>
      <w:spacing w:after="100"/>
      <w:ind w:left="200"/>
    </w:pPr>
  </w:style>
  <w:style w:type="paragraph" w:styleId="Verzeichnis3">
    <w:name w:val="toc 3"/>
    <w:basedOn w:val="Standard"/>
    <w:next w:val="Standard"/>
    <w:autoRedefine/>
    <w:uiPriority w:val="39"/>
    <w:rsid w:val="001F552D"/>
    <w:pPr>
      <w:spacing w:after="100"/>
      <w:ind w:left="400"/>
    </w:pPr>
  </w:style>
  <w:style w:type="paragraph" w:styleId="Sprechblasentext">
    <w:name w:val="Balloon Text"/>
    <w:basedOn w:val="Standard"/>
    <w:link w:val="SprechblasentextZchn"/>
    <w:rsid w:val="0031144A"/>
    <w:rPr>
      <w:rFonts w:cs="Tahoma"/>
      <w:sz w:val="18"/>
      <w:szCs w:val="16"/>
    </w:rPr>
  </w:style>
  <w:style w:type="character" w:customStyle="1" w:styleId="SprechblasentextZchn">
    <w:name w:val="Sprechblasentext Zchn"/>
    <w:basedOn w:val="Absatz-Standardschriftart"/>
    <w:link w:val="Sprechblasentext"/>
    <w:rsid w:val="0031144A"/>
    <w:rPr>
      <w:rFonts w:cs="Tahoma"/>
      <w:sz w:val="18"/>
      <w:szCs w:val="16"/>
    </w:rPr>
  </w:style>
  <w:style w:type="table" w:customStyle="1" w:styleId="WeiohneLinien-Bildeinfgen">
    <w:name w:val="Weiß ohne Linien - Bild einfügen"/>
    <w:basedOn w:val="NormaleTabelle"/>
    <w:uiPriority w:val="99"/>
    <w:rsid w:val="000F0770"/>
    <w:tblPr>
      <w:tblCellMar>
        <w:left w:w="0" w:type="dxa"/>
        <w:right w:w="0" w:type="dxa"/>
      </w:tblCellMar>
    </w:tblPr>
  </w:style>
  <w:style w:type="character" w:customStyle="1" w:styleId="berschrift7Zchn">
    <w:name w:val="Überschrift 7 Zchn"/>
    <w:basedOn w:val="Absatz-Standardschriftart"/>
    <w:link w:val="berschrift7"/>
    <w:rsid w:val="00D12A84"/>
    <w:rPr>
      <w:rFonts w:eastAsiaTheme="majorEastAsia" w:cstheme="majorBidi"/>
      <w:bCs/>
      <w:color w:val="000000"/>
    </w:rPr>
  </w:style>
  <w:style w:type="table" w:customStyle="1" w:styleId="Schmalz-LinienBlau">
    <w:name w:val="Schmalz - Linien (Blau)"/>
    <w:basedOn w:val="NormaleTabelle"/>
    <w:uiPriority w:val="99"/>
    <w:rsid w:val="00B935A5"/>
    <w:tblPr>
      <w:tblInd w:w="57" w:type="dxa"/>
      <w:tblBorders>
        <w:insideH w:val="single" w:sz="2" w:space="0" w:color="auto"/>
        <w:insideV w:val="single" w:sz="2" w:space="0" w:color="auto"/>
      </w:tblBorders>
      <w:tblCellMar>
        <w:top w:w="28" w:type="dxa"/>
        <w:left w:w="57" w:type="dxa"/>
        <w:bottom w:w="28" w:type="dxa"/>
        <w:right w:w="57" w:type="dxa"/>
      </w:tblCellMar>
    </w:tblPr>
    <w:tblStylePr w:type="firstRow">
      <w:rPr>
        <w:b/>
      </w:rPr>
    </w:tblStylePr>
  </w:style>
  <w:style w:type="character" w:styleId="Platzhaltertext">
    <w:name w:val="Placeholder Text"/>
    <w:basedOn w:val="Absatz-Standardschriftart"/>
    <w:uiPriority w:val="99"/>
    <w:semiHidden/>
    <w:rsid w:val="00890467"/>
    <w:rPr>
      <w:color w:val="808080"/>
    </w:rPr>
  </w:style>
  <w:style w:type="table" w:styleId="TabelleFarbig2">
    <w:name w:val="Table Colorful 2"/>
    <w:basedOn w:val="NormaleTabelle"/>
    <w:rsid w:val="00B935A5"/>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elle3D-Effekt3">
    <w:name w:val="Table 3D effects 3"/>
    <w:basedOn w:val="NormaleTabelle"/>
    <w:rsid w:val="000C53CD"/>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3D-Effekt1">
    <w:name w:val="Table 3D effects 1"/>
    <w:basedOn w:val="NormaleTabelle"/>
    <w:rsid w:val="00317A0D"/>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paragraph" w:styleId="Listenabsatz">
    <w:name w:val="List Paragraph"/>
    <w:basedOn w:val="Standard"/>
    <w:uiPriority w:val="34"/>
    <w:rsid w:val="002E1188"/>
    <w:pPr>
      <w:ind w:left="720"/>
      <w:contextualSpacing/>
    </w:pPr>
  </w:style>
  <w:style w:type="paragraph" w:customStyle="1" w:styleId="Zeichen">
    <w:name w:val="Zeichen"/>
    <w:basedOn w:val="Standard"/>
    <w:next w:val="berschrift4"/>
    <w:rsid w:val="00A34302"/>
    <w:pPr>
      <w:overflowPunct w:val="0"/>
      <w:autoSpaceDE w:val="0"/>
      <w:autoSpaceDN w:val="0"/>
      <w:adjustRightInd w:val="0"/>
      <w:spacing w:line="360" w:lineRule="auto"/>
      <w:textAlignment w:val="baseline"/>
    </w:pPr>
    <w:rPr>
      <w:rFonts w:ascii="Arial" w:hAnsi="Arial"/>
      <w:i/>
      <w:sz w:val="20"/>
      <w:szCs w:val="20"/>
    </w:rPr>
  </w:style>
  <w:style w:type="paragraph" w:styleId="StandardWeb">
    <w:name w:val="Normal (Web)"/>
    <w:basedOn w:val="Standard"/>
    <w:uiPriority w:val="99"/>
    <w:unhideWhenUsed/>
    <w:rsid w:val="002717B6"/>
    <w:pPr>
      <w:spacing w:before="100" w:beforeAutospacing="1" w:after="100" w:afterAutospacing="1"/>
    </w:pPr>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90429132">
      <w:bodyDiv w:val="1"/>
      <w:marLeft w:val="0"/>
      <w:marRight w:val="0"/>
      <w:marTop w:val="0"/>
      <w:marBottom w:val="0"/>
      <w:divBdr>
        <w:top w:val="none" w:sz="0" w:space="0" w:color="auto"/>
        <w:left w:val="none" w:sz="0" w:space="0" w:color="auto"/>
        <w:bottom w:val="none" w:sz="0" w:space="0" w:color="auto"/>
        <w:right w:val="none" w:sz="0" w:space="0" w:color="auto"/>
      </w:divBdr>
    </w:div>
    <w:div w:id="15703111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image" Target="media/image3.jpeg"/><Relationship Id="rId3" Type="http://schemas.openxmlformats.org/officeDocument/2006/relationships/customXml" Target="../customXml/item3.xml"/><Relationship Id="rId21" Type="http://schemas.openxmlformats.org/officeDocument/2006/relationships/customXml" Target="../customXml/item21.xml"/><Relationship Id="rId34" Type="http://schemas.openxmlformats.org/officeDocument/2006/relationships/webSettings" Target="webSettings.xml"/><Relationship Id="rId42" Type="http://schemas.openxmlformats.org/officeDocument/2006/relationships/hyperlink" Target="http://www.schmalz.com/" TargetMode="External"/><Relationship Id="rId47" Type="http://schemas.openxmlformats.org/officeDocument/2006/relationships/footer" Target="footer2.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settings" Target="settings.xml"/><Relationship Id="rId38" Type="http://schemas.openxmlformats.org/officeDocument/2006/relationships/image" Target="media/image2.jpeg"/><Relationship Id="rId46"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customXml" Target="../customXml/item29.xml"/><Relationship Id="rId41" Type="http://schemas.openxmlformats.org/officeDocument/2006/relationships/hyperlink" Target="mailto:presse@schmalz.de"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styles" Target="styles.xml"/><Relationship Id="rId37" Type="http://schemas.openxmlformats.org/officeDocument/2006/relationships/image" Target="media/image1.jpeg"/><Relationship Id="rId40" Type="http://schemas.openxmlformats.org/officeDocument/2006/relationships/image" Target="media/image4.jpeg"/><Relationship Id="rId45" Type="http://schemas.openxmlformats.org/officeDocument/2006/relationships/footer" Target="footer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customXml" Target="../customXml/item28.xml"/><Relationship Id="rId36" Type="http://schemas.openxmlformats.org/officeDocument/2006/relationships/endnotes" Target="endnotes.xml"/><Relationship Id="rId49" Type="http://schemas.openxmlformats.org/officeDocument/2006/relationships/theme" Target="theme/theme1.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numbering" Target="numbering.xml"/><Relationship Id="rId44"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customXml" Target="../customXml/item27.xml"/><Relationship Id="rId30" Type="http://schemas.openxmlformats.org/officeDocument/2006/relationships/customXml" Target="../customXml/item30.xml"/><Relationship Id="rId35" Type="http://schemas.openxmlformats.org/officeDocument/2006/relationships/footnotes" Target="footnotes.xml"/><Relationship Id="rId43" Type="http://schemas.openxmlformats.org/officeDocument/2006/relationships/hyperlink" Target="https://www.schmalz.com/en/company/schmalz-news/press-releases/" TargetMode="External"/><Relationship Id="rId48" Type="http://schemas.openxmlformats.org/officeDocument/2006/relationships/fontTable" Target="fontTable.xml"/><Relationship Id="rId8" Type="http://schemas.openxmlformats.org/officeDocument/2006/relationships/customXml" Target="../customXml/item8.xml"/></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Design1">
  <a:themeElements>
    <a:clrScheme name="Benutzerdefiniert 7">
      <a:dk1>
        <a:sysClr val="windowText" lastClr="000000"/>
      </a:dk1>
      <a:lt1>
        <a:srgbClr val="FFFFFF"/>
      </a:lt1>
      <a:dk2>
        <a:srgbClr val="FF6600"/>
      </a:dk2>
      <a:lt2>
        <a:srgbClr val="0050A0"/>
      </a:lt2>
      <a:accent1>
        <a:srgbClr val="467DBE"/>
      </a:accent1>
      <a:accent2>
        <a:srgbClr val="96C3E6"/>
      </a:accent2>
      <a:accent3>
        <a:srgbClr val="CDE0F2"/>
      </a:accent3>
      <a:accent4>
        <a:srgbClr val="505050"/>
      </a:accent4>
      <a:accent5>
        <a:srgbClr val="B4B4B4"/>
      </a:accent5>
      <a:accent6>
        <a:srgbClr val="F0F0F0"/>
      </a:accent6>
      <a:hlink>
        <a:srgbClr val="0050A0"/>
      </a:hlink>
      <a:folHlink>
        <a:srgbClr val="505050"/>
      </a:folHlink>
    </a:clrScheme>
    <a:fontScheme name="Schmalz">
      <a:majorFont>
        <a:latin typeface="Calibri"/>
        <a:ea typeface=""/>
        <a:cs typeface=""/>
      </a:majorFont>
      <a:minorFont>
        <a:latin typeface="Calibri"/>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bwMode="auto">
        <a:solidFill>
          <a:schemeClr val="accent5"/>
        </a:solidFill>
        <a:ln w="12700" cap="flat" cmpd="sng" algn="ctr">
          <a:noFill/>
          <a:prstDash val="solid"/>
          <a:round/>
          <a:headEnd type="none" w="med" len="med"/>
          <a:tailEnd type="none" w="med" len="med"/>
        </a:ln>
        <a:effectLst/>
      </a:spPr>
      <a:bodyPr vert="horz" wrap="square" lIns="91440" tIns="45720" rIns="91440" bIns="45720" numCol="1" rtlCol="0" anchor="t" anchorCtr="0" compatLnSpc="1">
        <a:prstTxWarp prst="textNoShape">
          <a:avLst/>
        </a:prstTxWarp>
      </a:bodyPr>
      <a:lstStyle/>
    </a:spDef>
    <a:lnDef>
      <a:spPr bwMode="auto">
        <a:xfrm>
          <a:off x="0" y="0"/>
          <a:ext cx="1" cy="1"/>
        </a:xfrm>
        <a:custGeom>
          <a:avLst/>
          <a:gdLst/>
          <a:ahLst/>
          <a:cxnLst/>
          <a:rect l="0" t="0" r="0" b="0"/>
          <a:pathLst/>
        </a:custGeom>
        <a:solidFill>
          <a:schemeClr val="accent1"/>
        </a:solidFill>
        <a:ln w="12700" cap="flat" cmpd="sng" algn="ctr">
          <a:solidFill>
            <a:schemeClr val="tx1"/>
          </a:solidFill>
          <a:prstDash val="solid"/>
          <a:round/>
          <a:headEnd type="none" w="med" len="med"/>
          <a:tailEnd type="none" w="med" len="med"/>
        </a:ln>
        <a:effectLst/>
        <a:extLst>
          <a:ext uri="{AF507438-7753-43E0-B8FC-AC1667EBCBE1}">
            <a14:hiddenEffects xmlns:a14="http://schemas.microsoft.com/office/drawing/2010/main">
              <a:effectLst>
                <a:outerShdw dist="35921" dir="2700000" algn="ctr" rotWithShape="0">
                  <a:schemeClr val="bg2"/>
                </a:outerShdw>
              </a:effectLst>
            </a14:hiddenEffects>
          </a:ext>
        </a:extLst>
      </a:spPr>
      <a:bodyPr vert="horz" wrap="square" lIns="91440" tIns="45720" rIns="91440" bIns="45720" numCol="1" anchor="t" anchorCtr="0" compatLnSpc="1">
        <a:prstTxWarp prst="textNoShape">
          <a:avLst/>
        </a:prstTxWarp>
      </a:bodyPr>
      <a:lstStyle>
        <a:defPPr marL="0" marR="0" indent="0" algn="l" defTabSz="914400" rtl="0" eaLnBrk="0" fontAlgn="base" latinLnBrk="0" hangingPunct="0">
          <a:lnSpc>
            <a:spcPct val="100000"/>
          </a:lnSpc>
          <a:spcBef>
            <a:spcPct val="0"/>
          </a:spcBef>
          <a:spcAft>
            <a:spcPct val="0"/>
          </a:spcAft>
          <a:buClrTx/>
          <a:buSzTx/>
          <a:buFontTx/>
          <a:buNone/>
          <a:tabLst/>
          <a:defRPr kumimoji="0" lang="de-DE" sz="1200" b="0" i="0" u="none" strike="noStrike" cap="none" normalizeH="0" baseline="0" smtClean="0">
            <a:ln>
              <a:noFill/>
            </a:ln>
            <a:solidFill>
              <a:schemeClr val="tx1"/>
            </a:solidFill>
            <a:effectLst/>
            <a:latin typeface="Arial" charset="0"/>
          </a:defRPr>
        </a:defPPr>
      </a:lstStyle>
    </a:lnDef>
  </a:objectDefaults>
  <a:extraClrSchemeLst>
    <a:extraClrScheme>
      <a:clrScheme name="Standarddesign 1">
        <a:dk1>
          <a:srgbClr val="000000"/>
        </a:dk1>
        <a:lt1>
          <a:srgbClr val="FFFFFF"/>
        </a:lt1>
        <a:dk2>
          <a:srgbClr val="000000"/>
        </a:dk2>
        <a:lt2>
          <a:srgbClr val="808080"/>
        </a:lt2>
        <a:accent1>
          <a:srgbClr val="00CC99"/>
        </a:accent1>
        <a:accent2>
          <a:srgbClr val="3333CC"/>
        </a:accent2>
        <a:accent3>
          <a:srgbClr val="FFFFFF"/>
        </a:accent3>
        <a:accent4>
          <a:srgbClr val="000000"/>
        </a:accent4>
        <a:accent5>
          <a:srgbClr val="AAE2CA"/>
        </a:accent5>
        <a:accent6>
          <a:srgbClr val="2D2DB9"/>
        </a:accent6>
        <a:hlink>
          <a:srgbClr val="CCCCFF"/>
        </a:hlink>
        <a:folHlink>
          <a:srgbClr val="B2B2B2"/>
        </a:folHlink>
      </a:clrScheme>
      <a:clrMap bg1="lt1" tx1="dk1" bg2="lt2" tx2="dk2" accent1="accent1" accent2="accent2" accent3="accent3" accent4="accent4" accent5="accent5" accent6="accent6" hlink="hlink" folHlink="folHlink"/>
    </a:extraClrScheme>
    <a:extraClrScheme>
      <a:clrScheme name="Standarddesign 2">
        <a:dk1>
          <a:srgbClr val="000000"/>
        </a:dk1>
        <a:lt1>
          <a:srgbClr val="FFFFFF"/>
        </a:lt1>
        <a:dk2>
          <a:srgbClr val="0000FF"/>
        </a:dk2>
        <a:lt2>
          <a:srgbClr val="FFFF00"/>
        </a:lt2>
        <a:accent1>
          <a:srgbClr val="FF9900"/>
        </a:accent1>
        <a:accent2>
          <a:srgbClr val="00FFFF"/>
        </a:accent2>
        <a:accent3>
          <a:srgbClr val="AAAAFF"/>
        </a:accent3>
        <a:accent4>
          <a:srgbClr val="DADADA"/>
        </a:accent4>
        <a:accent5>
          <a:srgbClr val="FFCAAA"/>
        </a:accent5>
        <a:accent6>
          <a:srgbClr val="00E7E7"/>
        </a:accent6>
        <a:hlink>
          <a:srgbClr val="FF0000"/>
        </a:hlink>
        <a:folHlink>
          <a:srgbClr val="969696"/>
        </a:folHlink>
      </a:clrScheme>
      <a:clrMap bg1="dk2" tx1="lt1" bg2="dk1" tx2="lt2" accent1="accent1" accent2="accent2" accent3="accent3" accent4="accent4" accent5="accent5" accent6="accent6" hlink="hlink" folHlink="folHlink"/>
    </a:extraClrScheme>
    <a:extraClrScheme>
      <a:clrScheme name="Standarddesign 3">
        <a:dk1>
          <a:srgbClr val="000000"/>
        </a:dk1>
        <a:lt1>
          <a:srgbClr val="FFFFCC"/>
        </a:lt1>
        <a:dk2>
          <a:srgbClr val="808000"/>
        </a:dk2>
        <a:lt2>
          <a:srgbClr val="666633"/>
        </a:lt2>
        <a:accent1>
          <a:srgbClr val="339933"/>
        </a:accent1>
        <a:accent2>
          <a:srgbClr val="800000"/>
        </a:accent2>
        <a:accent3>
          <a:srgbClr val="FFFFE2"/>
        </a:accent3>
        <a:accent4>
          <a:srgbClr val="000000"/>
        </a:accent4>
        <a:accent5>
          <a:srgbClr val="ADCAAD"/>
        </a:accent5>
        <a:accent6>
          <a:srgbClr val="730000"/>
        </a:accent6>
        <a:hlink>
          <a:srgbClr val="0033CC"/>
        </a:hlink>
        <a:folHlink>
          <a:srgbClr val="FFCC66"/>
        </a:folHlink>
      </a:clrScheme>
      <a:clrMap bg1="lt1" tx1="dk1" bg2="lt2" tx2="dk2" accent1="accent1" accent2="accent2" accent3="accent3" accent4="accent4" accent5="accent5" accent6="accent6" hlink="hlink" folHlink="folHlink"/>
    </a:extraClrScheme>
    <a:extraClrScheme>
      <a:clrScheme name="Standarddesign 4">
        <a:dk1>
          <a:srgbClr val="000000"/>
        </a:dk1>
        <a:lt1>
          <a:srgbClr val="FFFFFF"/>
        </a:lt1>
        <a:dk2>
          <a:srgbClr val="000000"/>
        </a:dk2>
        <a:lt2>
          <a:srgbClr val="333333"/>
        </a:lt2>
        <a:accent1>
          <a:srgbClr val="DDDDDD"/>
        </a:accent1>
        <a:accent2>
          <a:srgbClr val="808080"/>
        </a:accent2>
        <a:accent3>
          <a:srgbClr val="FFFFFF"/>
        </a:accent3>
        <a:accent4>
          <a:srgbClr val="000000"/>
        </a:accent4>
        <a:accent5>
          <a:srgbClr val="EBEBEB"/>
        </a:accent5>
        <a:accent6>
          <a:srgbClr val="737373"/>
        </a:accent6>
        <a:hlink>
          <a:srgbClr val="4D4D4D"/>
        </a:hlink>
        <a:folHlink>
          <a:srgbClr val="EAEAEA"/>
        </a:folHlink>
      </a:clrScheme>
      <a:clrMap bg1="lt1" tx1="dk1" bg2="lt2" tx2="dk2" accent1="accent1" accent2="accent2" accent3="accent3" accent4="accent4" accent5="accent5" accent6="accent6" hlink="hlink" folHlink="folHlink"/>
    </a:extraClrScheme>
    <a:extraClrScheme>
      <a:clrScheme name="Standarddesign 5">
        <a:dk1>
          <a:srgbClr val="000000"/>
        </a:dk1>
        <a:lt1>
          <a:srgbClr val="FFFFFF"/>
        </a:lt1>
        <a:dk2>
          <a:srgbClr val="000000"/>
        </a:dk2>
        <a:lt2>
          <a:srgbClr val="808080"/>
        </a:lt2>
        <a:accent1>
          <a:srgbClr val="FFCC66"/>
        </a:accent1>
        <a:accent2>
          <a:srgbClr val="0000FF"/>
        </a:accent2>
        <a:accent3>
          <a:srgbClr val="FFFFFF"/>
        </a:accent3>
        <a:accent4>
          <a:srgbClr val="000000"/>
        </a:accent4>
        <a:accent5>
          <a:srgbClr val="FFE2B8"/>
        </a:accent5>
        <a:accent6>
          <a:srgbClr val="0000E7"/>
        </a:accent6>
        <a:hlink>
          <a:srgbClr val="CC00CC"/>
        </a:hlink>
        <a:folHlink>
          <a:srgbClr val="C0C0C0"/>
        </a:folHlink>
      </a:clrScheme>
      <a:clrMap bg1="lt1" tx1="dk1" bg2="lt2" tx2="dk2" accent1="accent1" accent2="accent2" accent3="accent3" accent4="accent4" accent5="accent5" accent6="accent6" hlink="hlink" folHlink="folHlink"/>
    </a:extraClrScheme>
    <a:extraClrScheme>
      <a:clrScheme name="Standarddesign 6">
        <a:dk1>
          <a:srgbClr val="000000"/>
        </a:dk1>
        <a:lt1>
          <a:srgbClr val="FFFFFF"/>
        </a:lt1>
        <a:dk2>
          <a:srgbClr val="000000"/>
        </a:dk2>
        <a:lt2>
          <a:srgbClr val="808080"/>
        </a:lt2>
        <a:accent1>
          <a:srgbClr val="C0C0C0"/>
        </a:accent1>
        <a:accent2>
          <a:srgbClr val="0066FF"/>
        </a:accent2>
        <a:accent3>
          <a:srgbClr val="FFFFFF"/>
        </a:accent3>
        <a:accent4>
          <a:srgbClr val="000000"/>
        </a:accent4>
        <a:accent5>
          <a:srgbClr val="DCDCDC"/>
        </a:accent5>
        <a:accent6>
          <a:srgbClr val="005CE7"/>
        </a:accent6>
        <a:hlink>
          <a:srgbClr val="FF0000"/>
        </a:hlink>
        <a:folHlink>
          <a:srgbClr val="009900"/>
        </a:folHlink>
      </a:clrScheme>
      <a:clrMap bg1="lt1" tx1="dk1" bg2="lt2" tx2="dk2" accent1="accent1" accent2="accent2" accent3="accent3" accent4="accent4" accent5="accent5" accent6="accent6" hlink="hlink" folHlink="folHlink"/>
    </a:extraClrScheme>
    <a:extraClrScheme>
      <a:clrScheme name="Standarddesign 7">
        <a:dk1>
          <a:srgbClr val="000000"/>
        </a:dk1>
        <a:lt1>
          <a:srgbClr val="FFFFFF"/>
        </a:lt1>
        <a:dk2>
          <a:srgbClr val="000000"/>
        </a:dk2>
        <a:lt2>
          <a:srgbClr val="808080"/>
        </a:lt2>
        <a:accent1>
          <a:srgbClr val="3399FF"/>
        </a:accent1>
        <a:accent2>
          <a:srgbClr val="99FFCC"/>
        </a:accent2>
        <a:accent3>
          <a:srgbClr val="FFFFFF"/>
        </a:accent3>
        <a:accent4>
          <a:srgbClr val="000000"/>
        </a:accent4>
        <a:accent5>
          <a:srgbClr val="ADCAFF"/>
        </a:accent5>
        <a:accent6>
          <a:srgbClr val="8AE7B9"/>
        </a:accent6>
        <a:hlink>
          <a:srgbClr val="CC00CC"/>
        </a:hlink>
        <a:folHlink>
          <a:srgbClr val="B2B2B2"/>
        </a:folHlink>
      </a:clrScheme>
      <a:clrMap bg1="lt1" tx1="dk1" bg2="lt2" tx2="dk2" accent1="accent1" accent2="accent2" accent3="accent3" accent4="accent4" accent5="accent5" accent6="accent6" hlink="hlink" folHlink="folHlink"/>
    </a:extraClrScheme>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27.xml.rels><?xml version="1.0" encoding="UTF-8" standalone="yes"?>
<Relationships xmlns="http://schemas.openxmlformats.org/package/2006/relationships"><Relationship Id="rId1" Type="http://schemas.openxmlformats.org/officeDocument/2006/relationships/customXmlProps" Target="itemProps27.xml"/></Relationships>
</file>

<file path=customXml/_rels/item28.xml.rels><?xml version="1.0" encoding="UTF-8" standalone="yes"?>
<Relationships xmlns="http://schemas.openxmlformats.org/package/2006/relationships"><Relationship Id="rId1" Type="http://schemas.openxmlformats.org/officeDocument/2006/relationships/customXmlProps" Target="itemProps28.xml"/></Relationships>
</file>

<file path=customXml/_rels/item29.xml.rels><?xml version="1.0" encoding="UTF-8" standalone="yes"?>
<Relationships xmlns="http://schemas.openxmlformats.org/package/2006/relationships"><Relationship Id="rId1" Type="http://schemas.openxmlformats.org/officeDocument/2006/relationships/customXmlProps" Target="itemProps29.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30.xml.rels><?xml version="1.0" encoding="UTF-8" standalone="yes"?>
<Relationships xmlns="http://schemas.openxmlformats.org/package/2006/relationships"><Relationship Id="rId1" Type="http://schemas.openxmlformats.org/officeDocument/2006/relationships/customXmlProps" Target="itemProps30.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F262C4F3FE7A0A47B4A00BB4238EE4F1" ma:contentTypeVersion="1" ma:contentTypeDescription="Ein neues Dokument erstellen." ma:contentTypeScope="" ma:versionID="e6d11aa89de5ad5a9adf776d459d69cd">
  <xsd:schema xmlns:xsd="http://www.w3.org/2001/XMLSchema" xmlns:xs="http://www.w3.org/2001/XMLSchema" xmlns:p="http://schemas.microsoft.com/office/2006/metadata/properties" xmlns:ns1="http://schemas.microsoft.com/sharepoint/v3" targetNamespace="http://schemas.microsoft.com/office/2006/metadata/properties" ma:root="true" ma:fieldsID="bcc17df15c66a81ee376db90732ad1c7"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Geplantes Startdatum" ma:description="" ma:hidden="true" ma:internalName="PublishingStartDate">
      <xsd:simpleType>
        <xsd:restriction base="dms:Unknown"/>
      </xsd:simpleType>
    </xsd:element>
    <xsd:element name="PublishingExpirationDate" ma:index="9" nillable="true" ma:displayName="Geplantes Enddatum" ma:description=""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10.xml><?xml version="1.0" encoding="utf-8"?>
<nXeGKudETKPeaCNGFh5i0BGlH9ci87cLWvMx3DlPzuAPh2gY9s703zKUS7uW>Cxd2sT7cuC5N3p6gNPCBZAEPkPoGFzpTQNJAHsCBt5IWpzelJ0ujNfsrxWO+3K3dEa7HntCclK74CotxqKZvW3yFIL5qQrk4+i2SOpIDV2A0Ez/Ys3zN6jBvF4mobe1FvGvyBNLEmj2gR7pUKz3zE5Nja7cPSmZIvnYEaXOs9H6dAKc6aiLFrtOA/zOzDtzbvevOW/fvdpPUruZi5fV13qLgfcOI3dCVBrHY6jtTIMmnWD6w7KQRO2blGx6ERZKSFYLvrp2pygn72m2rnzEsEtpyDeb3rrIAOH857zW2MGO5OFNUXRA/IM1+YIW7v8nT</nXeGKudETKPeaCNGFh5i0BGlH9ci87cLWvMx3DlPzuAPh2gY9s703zKUS7uW>
</file>

<file path=customXml/item11.xml><?xml version="1.0" encoding="utf-8"?>
<nXeGKudETKPeaCNGFh5i5IeuWeXv6XDtePDOrtUSOqWwmvYa7PTRiLQvIZkriN4zFxEJfkpx7yiWurrFRQTw>wET7z3APVwWLb5suGR4vTtZrarbu8vv5kPcS6N5bl58=</nXeGKudETKPeaCNGFh5i5IeuWeXv6XDtePDOrtUSOqWwmvYa7PTRiLQvIZkriN4zFxEJfkpx7yiWurrFRQTw>
</file>

<file path=customXml/item12.xml><?xml version="1.0" encoding="utf-8"?>
<NovaPath_docOwner>JMU</NovaPath_docOwner>
</file>

<file path=customXml/item13.xml><?xml version="1.0" encoding="utf-8"?>
<NovaPath_docClassDate>01/17/2018 10:24:01</NovaPath_docClassDate>
</file>

<file path=customXml/item14.xml><?xml version="1.0" encoding="utf-8"?>
<NovaPath_docPath>S:\Dienstleister\Marketing\01_UKOM\01_Pressearbeit\01_Fachpresse\05_Organisation\_Vorlagen\Vorlagen Kernsprachen</NovaPath_docPath>
</file>

<file path=customXml/item15.xml><?xml version="1.0" encoding="utf-8"?>
<NovaPath_docClass>PUBLIC</NovaPath_docClass>
</file>

<file path=customXml/item16.xml><?xml version="1.0" encoding="utf-8"?>
<?mso-contentType ?>
<FormTemplates xmlns="http://schemas.microsoft.com/sharepoint/v3/contenttype/forms">
  <Display>DocumentLibraryForm</Display>
  <Edit>DocumentLibraryForm</Edit>
  <New>DocumentLibraryForm</New>
</FormTemplates>
</file>

<file path=customXml/item17.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18.xml><?xml version="1.0" encoding="utf-8"?>
<nXeGKudETKPeaCNGFh5ix5fP7fSWtl37NIroXmZN38TajkfZeW3Vf6bvmNn8>vEgvPTz9m4UG6jzs6rV8J3pkQeli8Zq85mClHbe6oTUBWwcvzNWmv2KR4IDpurBy</nXeGKudETKPeaCNGFh5ix5fP7fSWtl37NIroXmZN38TajkfZeW3Vf6bvmNn8>
</file>

<file path=customXml/item19.xml><?xml version="1.0" encoding="utf-8"?>
<NovaPath_docAuthor>Kirgis Janina - J. Schmalz GmbH</NovaPath_docAuthor>
</file>

<file path=customXml/item2.xml><?xml version="1.0" encoding="utf-8"?>
<nXeGKudETKPeaCNGFh5i2aVdoOsLYjULCdH7T707tDyRRmguot4fEcJ2iD6f9>2lT5zb1hzEGYue/Kozp+jg==</nXeGKudETKPeaCNGFh5i2aVdoOsLYjULCdH7T707tDyRRmguot4fEcJ2iD6f9>
</file>

<file path=customXml/item20.xml><?xml version="1.0" encoding="utf-8"?>
<nXeGKudETKPeaCNGFh5iyLk1gcWWJqTgFQk8wGFUmjFC0m6hdwbr2zDsrBNVqK>MDw/VsQx8d22UlAQIWS4EcnLotCEUJr8jYynOJ5KnoC2iPQqWeh4IDuIvn63ZBNRdeXrRg3OOnZWoZWBw5cCgw==</nXeGKudETKPeaCNGFh5iyLk1gcWWJqTgFQk8wGFUmjFC0m6hdwbr2zDsrBNVqK>
</file>

<file path=customXml/item21.xml><?xml version="1.0" encoding="utf-8"?>
<NovaPath_docClassID>F1D0ED9ECC474319B483A27BB35A2315</NovaPath_docClassID>
</file>

<file path=customXml/item22.xml><?xml version="1.0" encoding="utf-8"?>
<NovaPath_tenantID>6CD58FDF-FFEB-47F6-A5C7-9BA2A0A0B902</NovaPath_tenantID>
</file>

<file path=customXml/item23.xml><?xml version="1.0" encoding="utf-8"?>
<nXeGKudETKPeaCNGFh5i7cKyawAjgyQn9gyiebCxx1jD9eHXSWW9Lib2F1j9>Cxd2sT7cuC5N3p6gNPCBZAEPkPoGFzpTQNJAHsCBt5IWpzelJ0ujNfsrxWO+3K3dEa7HntCclK74CotxqKZvW3yFIL5qQrk4+i2SOpIDV2A0Ez/Ys3zN6jBvF4mobe1FvGvyBNLEmj2gR7pUKz3zE5Nja7cPSmZIvnYEaXOs9H6dAKc6aiLFrtOA/zOzDtzbvevOW/fvdpPUruZi5fV13qLgfcOI3dCVBrHY6jtTIMmnWD6w7KQRO2blGx6ERZKSFYLvrp2pygn72m2rnzEsEtpyDeb3rrIAOH857zW2MGO6zSSBFUqK7u/vFZl+bF6c7H4iulDi6zt/6FEiI+4Z0U76DBKGte+JmHXmtUaS5kaS5xb6LUilNo9tuE6q0Y8cvorB98JJCt/NSMQB5folLg==</nXeGKudETKPeaCNGFh5i7cKyawAjgyQn9gyiebCxx1jD9eHXSWW9Lib2F1j9>
</file>

<file path=customXml/item24.xml><?xml version="1.0" encoding="utf-8"?>
<NovaPath_docName>S:\Dienstleister\Marketing\01_UKOM\01_Pressearbeit\01_Fachpresse\05_Organisation\_Vorlagen\Vorlagen Kernsprachen\2023-05_Schmalz_Pressevorlage_EN.docx</NovaPath_docName>
</file>

<file path=customXml/item25.xml><?xml version="1.0" encoding="utf-8"?>
<nXeGKudETKPeaCNGFh5ix5fP7fSWtl37NIroXmYBQsS1cecqKZfGozr8W9iy>jZQU/cRgnLn0kL2ubiPSdRV1LfSfPNIS9vr2rK9ie0QOHxhN4V+qS1nbo474ijm8asTctMv1QE4vnklBH31t5Fuvyvr5AOtT/svpb9hgnbM=</nXeGKudETKPeaCNGFh5ix5fP7fSWtl37NIroXmYBQsS1cecqKZfGozr8W9iy>
</file>

<file path=customXml/item26.xml><?xml version="1.0" encoding="utf-8"?>
<NovaPath_baseApplication>Microsoft Word</NovaPath_baseApplication>
</file>

<file path=customXml/item27.xml><?xml version="1.0" encoding="utf-8"?>
<nXeGKudETKPeaCNGFh5i5JKJLOqxkMZWB6LsYfMaI9RtbpE1WkCpXazESWus5B>/UAyy+GRYvy7wDa6r7a+X5iY3zR6+aaYreGo4hIpi46sf14YBiVcv5iUzhOtg47hYE1SFx+xBB4SdGKOcJJTHA==</nXeGKudETKPeaCNGFh5i5JKJLOqxkMZWB6LsYfMaI9RtbpE1WkCpXazESWus5B>
</file>

<file path=customXml/item28.xml><?xml version="1.0" encoding="utf-8"?>
<b:Sources xmlns:b="http://schemas.openxmlformats.org/officeDocument/2006/bibliography" xmlns="http://schemas.openxmlformats.org/officeDocument/2006/bibliography" SelectedStyle="\APA.XSL" StyleName="APA"/>
</file>

<file path=customXml/item29.xml><?xml version="1.0" encoding="utf-8"?>
<NovaPath_versionInfo>4.5.0.11812</NovaPath_versionInfo>
</file>

<file path=customXml/item3.xml><?xml version="1.0" encoding="utf-8"?>
<nXeGKudETKPeaCNGFh5i8sltj09I1nJ8AlBUytNZ1Ehih9jnZMZtoeNI9UMZ5>X9notRFHjyaXQYlBGT8kvsDBY5W+5TEZTvqUtJjZ9Aw=</nXeGKudETKPeaCNGFh5i8sltj09I1nJ8AlBUytNZ1Ehih9jnZMZtoeNI9UMZ5>
</file>

<file path=customXml/item30.xml><?xml version="1.0" encoding="utf-8"?>
<NovaPath_docIDOld>2I166TNQDINWMIJ54NAUZMBUBL</NovaPath_docIDOld>
</file>

<file path=customXml/item4.xml><?xml version="1.0" encoding="utf-8"?>
<nXeGKudETKPeaCNGFh5iy53cs4YTjZQd4Re9Stbph13fJwq3N1dxRUwfkxNCzGbktJIbKf2q8mQyY814Q>GoBUcRQBOiWNv9cnqy33XA==</nXeGKudETKPeaCNGFh5iy53cs4YTjZQd4Re9Stbph13fJwq3N1dxRUwfkxNCzGbktJIbKf2q8mQyY814Q>
</file>

<file path=customXml/item5.xml><?xml version="1.0" encoding="utf-8"?>
<nXeGKudETKPeaCNGFh5iKXsadLDxTRe0xbrxgS3asWaSdlBY0sLX5pYu7jLmo>ThzqeKJOG1EreRcWeEC65caud/gujON1y4q1hEGazE0uNW2EyiVr05AFk3GC8dWJlfof9tuEYBCqXgKBE5Rd0E/aZhjV6hqQDk6LuS88nXE=</nXeGKudETKPeaCNGFh5iKXsadLDxTRe0xbrxgS3asWaSdlBY0sLX5pYu7jLmo>
</file>

<file path=customXml/item6.xml><?xml version="1.0" encoding="utf-8"?>
<nXeGKudETKPeaCNGFh5ix5fP7fSWtl37NIroXmZyHIynb9qBde2n67FOJFV2>05DTrmps/zW8w51jdJ10SA==</nXeGKudETKPeaCNGFh5ix5fP7fSWtl37NIroXmZyHIynb9qBde2n67FOJFV2>
</file>

<file path=customXml/item7.xml><?xml version="1.0" encoding="utf-8"?>
<NovaPath_DocInfoFromAfterSave>False</NovaPath_DocInfoFromAfterSave>
</file>

<file path=customXml/item8.xml><?xml version="1.0" encoding="utf-8"?>
<nXeGKudETKPeaCNGFh5iTSI5UodjD94nh7U7VklxY>C6AA+cAnfOkiHKiHhyUzHyMIpuFed4LtBC6J0HYw7Gwwn4BGFCTB7WVj9UVH0Fg+vCUL9boUoI2C4DStBzvQ2Q==</nXeGKudETKPeaCNGFh5iTSI5UodjD94nh7U7VklxY>
</file>

<file path=customXml/item9.xml><?xml version="1.0" encoding="utf-8"?>
<NovaPath_docID>HBHSSHC51BLNOALM0R9J99701M</NovaPath_docID>
</file>

<file path=customXml/itemProps1.xml><?xml version="1.0" encoding="utf-8"?>
<ds:datastoreItem xmlns:ds="http://schemas.openxmlformats.org/officeDocument/2006/customXml" ds:itemID="{F9C21A95-CFF1-452F-8C7B-A441E7D0F7D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10.xml><?xml version="1.0" encoding="utf-8"?>
<ds:datastoreItem xmlns:ds="http://schemas.openxmlformats.org/officeDocument/2006/customXml" ds:itemID="{3391C768-3C2E-4E5D-B596-6C6E26007A07}">
  <ds:schemaRefs/>
</ds:datastoreItem>
</file>

<file path=customXml/itemProps11.xml><?xml version="1.0" encoding="utf-8"?>
<ds:datastoreItem xmlns:ds="http://schemas.openxmlformats.org/officeDocument/2006/customXml" ds:itemID="{E6546E9B-D9D3-4A3C-9CC4-ABAB5DB77C79}">
  <ds:schemaRefs/>
</ds:datastoreItem>
</file>

<file path=customXml/itemProps12.xml><?xml version="1.0" encoding="utf-8"?>
<ds:datastoreItem xmlns:ds="http://schemas.openxmlformats.org/officeDocument/2006/customXml" ds:itemID="{49A81F0E-1503-4C4C-A82F-DA979EFCEB56}">
  <ds:schemaRefs/>
</ds:datastoreItem>
</file>

<file path=customXml/itemProps13.xml><?xml version="1.0" encoding="utf-8"?>
<ds:datastoreItem xmlns:ds="http://schemas.openxmlformats.org/officeDocument/2006/customXml" ds:itemID="{C5088D25-C227-49CF-A6BC-178FAD40B86A}">
  <ds:schemaRefs/>
</ds:datastoreItem>
</file>

<file path=customXml/itemProps14.xml><?xml version="1.0" encoding="utf-8"?>
<ds:datastoreItem xmlns:ds="http://schemas.openxmlformats.org/officeDocument/2006/customXml" ds:itemID="{F2DC241D-DB24-40FC-B2EC-5A02AA27C0E8}">
  <ds:schemaRefs/>
</ds:datastoreItem>
</file>

<file path=customXml/itemProps15.xml><?xml version="1.0" encoding="utf-8"?>
<ds:datastoreItem xmlns:ds="http://schemas.openxmlformats.org/officeDocument/2006/customXml" ds:itemID="{DE23228A-B82A-424A-BB7D-68F541AA5BE8}">
  <ds:schemaRefs/>
</ds:datastoreItem>
</file>

<file path=customXml/itemProps16.xml><?xml version="1.0" encoding="utf-8"?>
<ds:datastoreItem xmlns:ds="http://schemas.openxmlformats.org/officeDocument/2006/customXml" ds:itemID="{8D21583A-670A-4995-BE9B-B014A93DE141}">
  <ds:schemaRefs>
    <ds:schemaRef ds:uri="http://schemas.microsoft.com/sharepoint/v3/contenttype/forms"/>
  </ds:schemaRefs>
</ds:datastoreItem>
</file>

<file path=customXml/itemProps17.xml><?xml version="1.0" encoding="utf-8"?>
<ds:datastoreItem xmlns:ds="http://schemas.openxmlformats.org/officeDocument/2006/customXml" ds:itemID="{7DFA9926-2DC2-4A42-9D2E-7B7120608797}">
  <ds:schemaRefs>
    <ds:schemaRef ds:uri="http://schemas.microsoft.com/office/2006/metadata/properties"/>
    <ds:schemaRef ds:uri="http://schemas.microsoft.com/office/infopath/2007/PartnerControls"/>
    <ds:schemaRef ds:uri="http://schemas.microsoft.com/sharepoint/v3"/>
  </ds:schemaRefs>
</ds:datastoreItem>
</file>

<file path=customXml/itemProps18.xml><?xml version="1.0" encoding="utf-8"?>
<ds:datastoreItem xmlns:ds="http://schemas.openxmlformats.org/officeDocument/2006/customXml" ds:itemID="{4B72E64D-D1AB-47E9-96FD-7D36DF12CD8F}">
  <ds:schemaRefs/>
</ds:datastoreItem>
</file>

<file path=customXml/itemProps19.xml><?xml version="1.0" encoding="utf-8"?>
<ds:datastoreItem xmlns:ds="http://schemas.openxmlformats.org/officeDocument/2006/customXml" ds:itemID="{052B3F07-D188-4E74-8F9B-7136BEA1AF48}">
  <ds:schemaRefs/>
</ds:datastoreItem>
</file>

<file path=customXml/itemProps2.xml><?xml version="1.0" encoding="utf-8"?>
<ds:datastoreItem xmlns:ds="http://schemas.openxmlformats.org/officeDocument/2006/customXml" ds:itemID="{7582DA19-BF8A-4CD1-A623-C36DFD98B624}">
  <ds:schemaRefs/>
</ds:datastoreItem>
</file>

<file path=customXml/itemProps20.xml><?xml version="1.0" encoding="utf-8"?>
<ds:datastoreItem xmlns:ds="http://schemas.openxmlformats.org/officeDocument/2006/customXml" ds:itemID="{CF9E6E2F-416A-4D32-951E-B3B56EA36A16}">
  <ds:schemaRefs/>
</ds:datastoreItem>
</file>

<file path=customXml/itemProps21.xml><?xml version="1.0" encoding="utf-8"?>
<ds:datastoreItem xmlns:ds="http://schemas.openxmlformats.org/officeDocument/2006/customXml" ds:itemID="{09DF126D-6E78-4069-8454-B08BA3E08A2F}">
  <ds:schemaRefs/>
</ds:datastoreItem>
</file>

<file path=customXml/itemProps22.xml><?xml version="1.0" encoding="utf-8"?>
<ds:datastoreItem xmlns:ds="http://schemas.openxmlformats.org/officeDocument/2006/customXml" ds:itemID="{8C404B8D-F7AB-492E-A4FE-4EF2219F6CC8}">
  <ds:schemaRefs/>
</ds:datastoreItem>
</file>

<file path=customXml/itemProps23.xml><?xml version="1.0" encoding="utf-8"?>
<ds:datastoreItem xmlns:ds="http://schemas.openxmlformats.org/officeDocument/2006/customXml" ds:itemID="{73AE9F79-6AC4-4253-A8DC-77CFAA679CB8}">
  <ds:schemaRefs/>
</ds:datastoreItem>
</file>

<file path=customXml/itemProps24.xml><?xml version="1.0" encoding="utf-8"?>
<ds:datastoreItem xmlns:ds="http://schemas.openxmlformats.org/officeDocument/2006/customXml" ds:itemID="{1393FA2A-7616-4CC3-BF47-298C3FB3F0D3}">
  <ds:schemaRefs/>
</ds:datastoreItem>
</file>

<file path=customXml/itemProps25.xml><?xml version="1.0" encoding="utf-8"?>
<ds:datastoreItem xmlns:ds="http://schemas.openxmlformats.org/officeDocument/2006/customXml" ds:itemID="{60E95F98-19BF-44D4-A8E6-E93A90B4609A}">
  <ds:schemaRefs/>
</ds:datastoreItem>
</file>

<file path=customXml/itemProps26.xml><?xml version="1.0" encoding="utf-8"?>
<ds:datastoreItem xmlns:ds="http://schemas.openxmlformats.org/officeDocument/2006/customXml" ds:itemID="{A201DBC7-E533-408E-BB81-39E8D74C81F2}">
  <ds:schemaRefs/>
</ds:datastoreItem>
</file>

<file path=customXml/itemProps27.xml><?xml version="1.0" encoding="utf-8"?>
<ds:datastoreItem xmlns:ds="http://schemas.openxmlformats.org/officeDocument/2006/customXml" ds:itemID="{E8332C7F-8D30-4F7F-A369-97D5A43E3317}">
  <ds:schemaRefs/>
</ds:datastoreItem>
</file>

<file path=customXml/itemProps28.xml><?xml version="1.0" encoding="utf-8"?>
<ds:datastoreItem xmlns:ds="http://schemas.openxmlformats.org/officeDocument/2006/customXml" ds:itemID="{784FC68C-A5DD-4B35-A7BA-E0B50673509B}">
  <ds:schemaRefs>
    <ds:schemaRef ds:uri="http://schemas.openxmlformats.org/officeDocument/2006/bibliography"/>
  </ds:schemaRefs>
</ds:datastoreItem>
</file>

<file path=customXml/itemProps29.xml><?xml version="1.0" encoding="utf-8"?>
<ds:datastoreItem xmlns:ds="http://schemas.openxmlformats.org/officeDocument/2006/customXml" ds:itemID="{AD4C1225-5D4C-4867-BC53-9B96F0063A38}">
  <ds:schemaRefs/>
</ds:datastoreItem>
</file>

<file path=customXml/itemProps3.xml><?xml version="1.0" encoding="utf-8"?>
<ds:datastoreItem xmlns:ds="http://schemas.openxmlformats.org/officeDocument/2006/customXml" ds:itemID="{8EC0EBF2-AB4A-441B-91DA-57CCE85F6E56}">
  <ds:schemaRefs/>
</ds:datastoreItem>
</file>

<file path=customXml/itemProps30.xml><?xml version="1.0" encoding="utf-8"?>
<ds:datastoreItem xmlns:ds="http://schemas.openxmlformats.org/officeDocument/2006/customXml" ds:itemID="{DB0EA747-6F20-4054-BCB3-3240975FFAD8}">
  <ds:schemaRefs/>
</ds:datastoreItem>
</file>

<file path=customXml/itemProps4.xml><?xml version="1.0" encoding="utf-8"?>
<ds:datastoreItem xmlns:ds="http://schemas.openxmlformats.org/officeDocument/2006/customXml" ds:itemID="{A3A6810E-B966-47D1-B5D3-79637ED6EA00}">
  <ds:schemaRefs/>
</ds:datastoreItem>
</file>

<file path=customXml/itemProps5.xml><?xml version="1.0" encoding="utf-8"?>
<ds:datastoreItem xmlns:ds="http://schemas.openxmlformats.org/officeDocument/2006/customXml" ds:itemID="{74C4A161-4094-42A9-95F5-7A4F7E644F6D}">
  <ds:schemaRefs/>
</ds:datastoreItem>
</file>

<file path=customXml/itemProps6.xml><?xml version="1.0" encoding="utf-8"?>
<ds:datastoreItem xmlns:ds="http://schemas.openxmlformats.org/officeDocument/2006/customXml" ds:itemID="{8400ECB6-E054-4BAA-B030-632E29123108}">
  <ds:schemaRefs/>
</ds:datastoreItem>
</file>

<file path=customXml/itemProps7.xml><?xml version="1.0" encoding="utf-8"?>
<ds:datastoreItem xmlns:ds="http://schemas.openxmlformats.org/officeDocument/2006/customXml" ds:itemID="{CC57D920-7EC2-464F-8699-6B6AE0C1AFD9}">
  <ds:schemaRefs/>
</ds:datastoreItem>
</file>

<file path=customXml/itemProps8.xml><?xml version="1.0" encoding="utf-8"?>
<ds:datastoreItem xmlns:ds="http://schemas.openxmlformats.org/officeDocument/2006/customXml" ds:itemID="{553E087C-DD30-4CF7-B184-3ED18A92E918}">
  <ds:schemaRefs/>
</ds:datastoreItem>
</file>

<file path=customXml/itemProps9.xml><?xml version="1.0" encoding="utf-8"?>
<ds:datastoreItem xmlns:ds="http://schemas.openxmlformats.org/officeDocument/2006/customXml" ds:itemID="{417565AC-7762-4F17-B700-40F47AC460A2}">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724</Words>
  <Characters>4199</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Schmalz</vt:lpstr>
    </vt:vector>
  </TitlesOfParts>
  <Company>J. Schmalz GmbH</Company>
  <LinksUpToDate>false</LinksUpToDate>
  <CharactersWithSpaces>4914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Schmalz</dc:title>
  <dc:subject>Vakuum-Technik</dc:subject>
  <dc:creator>Geiß-Grimm Noelle - J. Schmalz GmbH</dc:creator>
  <cp:keywords>PUBLIC</cp:keywords>
  <cp:lastModifiedBy>Geiß-Grimm Noelle - J. Schmalz GmbH</cp:lastModifiedBy>
  <cp:revision>4</cp:revision>
  <cp:lastPrinted>2017-03-07T09:59:00Z</cp:lastPrinted>
  <dcterms:created xsi:type="dcterms:W3CDTF">2024-09-27T14:07:00Z</dcterms:created>
  <dcterms:modified xsi:type="dcterms:W3CDTF">2025-05-15T12:52:00Z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0x010100F262C4F3FE7A0A47B4A00BB4238EE4F1</vt:lpwstr>
  </property>
  <property fmtid="{D5CDD505-2E9C-101B-9397-08002B2CF9AE}" pid="3" name="Dokumenten-ID">
    <vt:lpwstr>HBHSSHC51BLNOALM0R9J99701M</vt:lpwstr>
  </property>
  <property fmtid="{D5CDD505-2E9C-101B-9397-08002B2CF9AE}" pid="4" name="NovaPath-Version">
    <vt:lpwstr>4.5.0.11812</vt:lpwstr>
  </property>
  <property fmtid="{D5CDD505-2E9C-101B-9397-08002B2CF9AE}" pid="5" name="Klassifizierung">
    <vt:lpwstr>PUBLIC</vt:lpwstr>
  </property>
  <property fmtid="{D5CDD505-2E9C-101B-9397-08002B2CF9AE}" pid="6" name="Klassifizierungs-Id">
    <vt:lpwstr>F1D0ED9ECC474319B483A27BB35A2315</vt:lpwstr>
  </property>
  <property fmtid="{D5CDD505-2E9C-101B-9397-08002B2CF9AE}" pid="7" name="Klassifizierungs-Datum">
    <vt:lpwstr>01/17/2018 10:24:01</vt:lpwstr>
  </property>
  <property fmtid="{D5CDD505-2E9C-101B-9397-08002B2CF9AE}" pid="8" name="MSIP_Label_3c8feb63-d810-4950-9fd6-b7cfc8bc6ecc_Enabled">
    <vt:lpwstr>true</vt:lpwstr>
  </property>
  <property fmtid="{D5CDD505-2E9C-101B-9397-08002B2CF9AE}" pid="9" name="MSIP_Label_3c8feb63-d810-4950-9fd6-b7cfc8bc6ecc_SetDate">
    <vt:lpwstr>2024-05-24T12:31:34Z</vt:lpwstr>
  </property>
  <property fmtid="{D5CDD505-2E9C-101B-9397-08002B2CF9AE}" pid="10" name="MSIP_Label_3c8feb63-d810-4950-9fd6-b7cfc8bc6ecc_Method">
    <vt:lpwstr>Privileged</vt:lpwstr>
  </property>
  <property fmtid="{D5CDD505-2E9C-101B-9397-08002B2CF9AE}" pid="11" name="MSIP_Label_3c8feb63-d810-4950-9fd6-b7cfc8bc6ecc_Name">
    <vt:lpwstr>PUBLIC</vt:lpwstr>
  </property>
  <property fmtid="{D5CDD505-2E9C-101B-9397-08002B2CF9AE}" pid="12" name="MSIP_Label_3c8feb63-d810-4950-9fd6-b7cfc8bc6ecc_SiteId">
    <vt:lpwstr>fed5a3da-61db-4e70-917c-d110b41e0388</vt:lpwstr>
  </property>
  <property fmtid="{D5CDD505-2E9C-101B-9397-08002B2CF9AE}" pid="13" name="MSIP_Label_3c8feb63-d810-4950-9fd6-b7cfc8bc6ecc_ActionId">
    <vt:lpwstr>cadcf86c-f32c-4001-898b-c0c9aabb1771</vt:lpwstr>
  </property>
  <property fmtid="{D5CDD505-2E9C-101B-9397-08002B2CF9AE}" pid="14" name="MSIP_Label_3c8feb63-d810-4950-9fd6-b7cfc8bc6ecc_ContentBits">
    <vt:lpwstr>0</vt:lpwstr>
  </property>
</Properties>
</file>